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7CF" w:rsidRPr="00CB5FD5" w:rsidRDefault="00E508E6" w:rsidP="00BE27A6">
      <w:pPr>
        <w:pStyle w:val="A"/>
        <w:rPr>
          <w:rFonts w:ascii="Tahoma" w:hAnsi="Tahoma" w:cs="Tahoma"/>
          <w:sz w:val="32"/>
          <w:szCs w:val="32"/>
        </w:rPr>
      </w:pPr>
      <w:r>
        <w:rPr>
          <w:rFonts w:ascii="Tahoma" w:hAnsi="Tahoma" w:cs="Tahoma"/>
          <w:noProof/>
          <w:sz w:val="32"/>
          <w:szCs w:val="32"/>
          <w:lang w:eastAsia="id-ID"/>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201.8pt;margin-top:-77.25pt;width:39.7pt;height:42.6pt;rotation:-360;z-index:251658240;mso-width-relative:margin;mso-height-relative:margin" o:allowincell="f" adj="1739" filled="t" fillcolor="white [3212]" strokecolor="white [3212]" strokeweight="3pt">
            <v:imagedata embosscolor="shadow add(51)"/>
            <v:shadow type="emboss" color="lineOrFill darken(153)" color2="shadow add(102)" offset="1pt,1pt"/>
            <v:textbox style="mso-next-textbox:#_x0000_s1026" inset="3.6pt,,3.6pt">
              <w:txbxContent>
                <w:p w:rsidR="0090252A" w:rsidRDefault="0090252A" w:rsidP="00A85A80">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v:shape>
        </w:pict>
      </w:r>
      <w:r w:rsidR="008F4432" w:rsidRPr="00CB5FD5">
        <w:rPr>
          <w:rFonts w:ascii="Tahoma" w:hAnsi="Tahoma" w:cs="Tahoma"/>
          <w:sz w:val="32"/>
          <w:szCs w:val="32"/>
        </w:rPr>
        <w:t>BAB II</w:t>
      </w:r>
    </w:p>
    <w:p w:rsidR="008F4432" w:rsidRPr="00CB5FD5" w:rsidRDefault="008F4432" w:rsidP="00E670A9">
      <w:pPr>
        <w:spacing w:after="0" w:line="360" w:lineRule="auto"/>
        <w:jc w:val="center"/>
        <w:rPr>
          <w:rFonts w:ascii="Tahoma" w:hAnsi="Tahoma" w:cs="Tahoma"/>
          <w:b/>
          <w:bCs/>
          <w:noProof/>
          <w:sz w:val="32"/>
          <w:szCs w:val="32"/>
        </w:rPr>
      </w:pPr>
      <w:r w:rsidRPr="00CB5FD5">
        <w:rPr>
          <w:rFonts w:ascii="Tahoma" w:hAnsi="Tahoma" w:cs="Tahoma"/>
          <w:b/>
          <w:bCs/>
          <w:noProof/>
          <w:sz w:val="32"/>
          <w:szCs w:val="32"/>
        </w:rPr>
        <w:t>RENCANA PENDAPATAN DAN PENERIMAAN PEMBIAYAAN DAERAH</w:t>
      </w:r>
    </w:p>
    <w:p w:rsidR="002F1EAD" w:rsidRPr="00403BC6" w:rsidRDefault="002F1EAD" w:rsidP="002F1EAD">
      <w:pPr>
        <w:spacing w:after="0" w:line="360" w:lineRule="auto"/>
        <w:jc w:val="center"/>
        <w:rPr>
          <w:rFonts w:ascii="Tahoma" w:hAnsi="Tahoma" w:cs="Tahoma"/>
          <w:b/>
          <w:bCs/>
          <w:noProof/>
          <w:sz w:val="16"/>
          <w:szCs w:val="16"/>
          <w:lang w:val="en-US"/>
        </w:rPr>
      </w:pPr>
    </w:p>
    <w:p w:rsidR="00E670A9" w:rsidRPr="00BC162D" w:rsidRDefault="00E670A9" w:rsidP="00403BC6">
      <w:pPr>
        <w:spacing w:after="0" w:line="336" w:lineRule="auto"/>
        <w:jc w:val="center"/>
        <w:rPr>
          <w:rFonts w:ascii="Tahoma" w:hAnsi="Tahoma" w:cs="Tahoma"/>
          <w:b/>
          <w:bCs/>
          <w:noProof/>
          <w:sz w:val="24"/>
          <w:szCs w:val="24"/>
          <w:lang w:val="en-US"/>
        </w:rPr>
      </w:pPr>
    </w:p>
    <w:p w:rsidR="00BC162D" w:rsidRPr="00BC162D" w:rsidRDefault="00BC162D" w:rsidP="00FC5B5E">
      <w:pPr>
        <w:spacing w:after="0" w:line="360" w:lineRule="auto"/>
        <w:ind w:firstLine="720"/>
        <w:jc w:val="both"/>
        <w:rPr>
          <w:rFonts w:ascii="Tahoma" w:eastAsia="Times New Roman" w:hAnsi="Tahoma" w:cs="Tahoma"/>
          <w:sz w:val="24"/>
          <w:szCs w:val="24"/>
          <w:lang w:eastAsia="id-ID"/>
        </w:rPr>
      </w:pPr>
      <w:r w:rsidRPr="00BC162D">
        <w:rPr>
          <w:rFonts w:ascii="Tahoma" w:eastAsia="Times New Roman" w:hAnsi="Tahoma" w:cs="Tahoma"/>
          <w:sz w:val="24"/>
          <w:szCs w:val="24"/>
          <w:lang w:eastAsia="id-ID"/>
        </w:rPr>
        <w:t>Perkembangan realisasi penerimaan daerah dalam periode 2013-2014 dan proyeksi 2015-2017 menunjukkan adanya tren kenaikan yang berasal dari kenaikan pendapatan daerah. Kenaikan Pendapatan Asli Daerah (PAD) yang bersumber dari pertumbuhan pajak daerah dan Lain-lain Pendapatan Daerah Yang Sah. Adapun rencana penerimaan pembiayaan yang berasal dari Sisa Lebih Perhitungan Anggaran tahun yang lalu (SiLPA) menunjukkan fluktuasi dan diupayakan diminimalisasi melalui efektivitas kegiatan dan akurasi perencanaan pendapatan. Peningkatan realisasi penerimaan tersebut, disamping merupakan hasil upaya Pemerintah Daerah, juga dipengaruhi oleh perkembangan kondisi makro ekonomi nasional dan daerah, faktor eksternal, dan pelaksanaan kebijakan Pemerintah.</w:t>
      </w:r>
    </w:p>
    <w:p w:rsidR="00BC162D" w:rsidRDefault="00BC162D" w:rsidP="00FC5B5E">
      <w:pPr>
        <w:pStyle w:val="B"/>
        <w:numPr>
          <w:ilvl w:val="0"/>
          <w:numId w:val="0"/>
        </w:numPr>
        <w:spacing w:after="0"/>
        <w:ind w:left="720"/>
        <w:rPr>
          <w:rFonts w:ascii="Tahoma" w:hAnsi="Tahoma" w:cs="Tahoma"/>
          <w:sz w:val="24"/>
          <w:szCs w:val="24"/>
        </w:rPr>
      </w:pPr>
    </w:p>
    <w:p w:rsidR="00C50309" w:rsidRPr="009D719C" w:rsidRDefault="006C6A6E" w:rsidP="00FC5B5E">
      <w:pPr>
        <w:pStyle w:val="B"/>
        <w:spacing w:after="0"/>
        <w:ind w:left="720"/>
        <w:rPr>
          <w:rFonts w:ascii="Tahoma" w:hAnsi="Tahoma" w:cs="Tahoma"/>
          <w:sz w:val="24"/>
          <w:szCs w:val="24"/>
        </w:rPr>
      </w:pPr>
      <w:r w:rsidRPr="009D719C">
        <w:rPr>
          <w:rFonts w:ascii="Tahoma" w:hAnsi="Tahoma" w:cs="Tahoma"/>
          <w:sz w:val="24"/>
          <w:szCs w:val="24"/>
        </w:rPr>
        <w:t>RENCANA PENDAPATAN</w:t>
      </w:r>
      <w:r w:rsidR="00F8330F" w:rsidRPr="009D719C">
        <w:rPr>
          <w:rFonts w:ascii="Tahoma" w:hAnsi="Tahoma" w:cs="Tahoma"/>
          <w:sz w:val="24"/>
          <w:szCs w:val="24"/>
          <w:lang w:val="en-US"/>
        </w:rPr>
        <w:t xml:space="preserve"> DAERAH</w:t>
      </w:r>
    </w:p>
    <w:p w:rsidR="00F8330F" w:rsidRPr="009D719C" w:rsidRDefault="005F2FB6" w:rsidP="00FC5B5E">
      <w:pPr>
        <w:spacing w:after="0" w:line="360" w:lineRule="auto"/>
        <w:ind w:firstLine="720"/>
        <w:contextualSpacing/>
        <w:jc w:val="both"/>
        <w:rPr>
          <w:rFonts w:ascii="Tahoma" w:hAnsi="Tahoma" w:cs="Tahoma"/>
          <w:noProof/>
          <w:sz w:val="24"/>
          <w:szCs w:val="24"/>
          <w:lang w:val="en-US"/>
        </w:rPr>
      </w:pPr>
      <w:r w:rsidRPr="009D719C">
        <w:rPr>
          <w:rFonts w:ascii="Tahoma" w:hAnsi="Tahoma" w:cs="Tahoma"/>
          <w:noProof/>
          <w:sz w:val="24"/>
          <w:szCs w:val="24"/>
          <w:lang w:val="en-US"/>
        </w:rPr>
        <w:t xml:space="preserve">Dalam menentukan </w:t>
      </w:r>
      <w:r w:rsidR="00F8330F" w:rsidRPr="009D719C">
        <w:rPr>
          <w:rFonts w:ascii="Tahoma" w:hAnsi="Tahoma" w:cs="Tahoma"/>
          <w:noProof/>
          <w:sz w:val="24"/>
          <w:szCs w:val="24"/>
        </w:rPr>
        <w:t>rencana pendapatan</w:t>
      </w:r>
      <w:r w:rsidR="00786B3F">
        <w:rPr>
          <w:rFonts w:ascii="Tahoma" w:hAnsi="Tahoma" w:cs="Tahoma"/>
          <w:noProof/>
          <w:sz w:val="24"/>
          <w:szCs w:val="24"/>
          <w:lang w:val="en-US"/>
        </w:rPr>
        <w:t xml:space="preserve"> </w:t>
      </w:r>
      <w:r w:rsidRPr="009D719C">
        <w:rPr>
          <w:rFonts w:ascii="Tahoma" w:hAnsi="Tahoma" w:cs="Tahoma"/>
          <w:noProof/>
          <w:sz w:val="24"/>
          <w:szCs w:val="24"/>
          <w:lang w:val="en-US"/>
        </w:rPr>
        <w:t xml:space="preserve">daerah, </w:t>
      </w:r>
      <w:r w:rsidRPr="009D719C">
        <w:rPr>
          <w:rFonts w:ascii="Tahoma" w:hAnsi="Tahoma" w:cs="Tahoma"/>
          <w:noProof/>
          <w:sz w:val="24"/>
          <w:szCs w:val="24"/>
        </w:rPr>
        <w:t xml:space="preserve">diupayakan </w:t>
      </w:r>
      <w:r w:rsidRPr="009D719C">
        <w:rPr>
          <w:rFonts w:ascii="Tahoma" w:hAnsi="Tahoma" w:cs="Tahoma"/>
          <w:noProof/>
          <w:sz w:val="24"/>
          <w:szCs w:val="24"/>
          <w:lang w:val="en-US"/>
        </w:rPr>
        <w:t>untuk</w:t>
      </w:r>
      <w:r w:rsidR="00F8330F" w:rsidRPr="009D719C">
        <w:rPr>
          <w:rFonts w:ascii="Tahoma" w:hAnsi="Tahoma" w:cs="Tahoma"/>
          <w:noProof/>
          <w:sz w:val="24"/>
          <w:szCs w:val="24"/>
        </w:rPr>
        <w:t xml:space="preserve"> memperhatikan potensi yang ada dan realisasi</w:t>
      </w:r>
      <w:r w:rsidRPr="009D719C">
        <w:rPr>
          <w:rFonts w:ascii="Tahoma" w:hAnsi="Tahoma" w:cs="Tahoma"/>
          <w:noProof/>
          <w:sz w:val="24"/>
          <w:szCs w:val="24"/>
          <w:lang w:val="en-US"/>
        </w:rPr>
        <w:t xml:space="preserve"> </w:t>
      </w:r>
      <w:r w:rsidR="00175688">
        <w:rPr>
          <w:rFonts w:ascii="Tahoma" w:hAnsi="Tahoma" w:cs="Tahoma"/>
          <w:noProof/>
          <w:sz w:val="24"/>
          <w:szCs w:val="24"/>
          <w:lang w:val="en-US"/>
        </w:rPr>
        <w:t>pada</w:t>
      </w:r>
      <w:r w:rsidR="00F8330F" w:rsidRPr="009D719C">
        <w:rPr>
          <w:rFonts w:ascii="Tahoma" w:hAnsi="Tahoma" w:cs="Tahoma"/>
          <w:noProof/>
          <w:sz w:val="24"/>
          <w:szCs w:val="24"/>
        </w:rPr>
        <w:t xml:space="preserve"> tahun</w:t>
      </w:r>
      <w:r w:rsidRPr="009D719C">
        <w:rPr>
          <w:rFonts w:ascii="Tahoma" w:hAnsi="Tahoma" w:cs="Tahoma"/>
          <w:noProof/>
          <w:sz w:val="24"/>
          <w:szCs w:val="24"/>
          <w:lang w:val="en-US"/>
        </w:rPr>
        <w:t>-tahun</w:t>
      </w:r>
      <w:r w:rsidR="00F8330F" w:rsidRPr="009D719C">
        <w:rPr>
          <w:rFonts w:ascii="Tahoma" w:hAnsi="Tahoma" w:cs="Tahoma"/>
          <w:noProof/>
          <w:sz w:val="24"/>
          <w:szCs w:val="24"/>
        </w:rPr>
        <w:t xml:space="preserve"> sebelumnya serta tahun berjalan. </w:t>
      </w:r>
      <w:r w:rsidRPr="009D719C">
        <w:rPr>
          <w:rFonts w:ascii="Tahoma" w:hAnsi="Tahoma" w:cs="Tahoma"/>
          <w:noProof/>
          <w:sz w:val="24"/>
          <w:szCs w:val="24"/>
          <w:lang w:val="en-US"/>
        </w:rPr>
        <w:t>Dari hal</w:t>
      </w:r>
      <w:r w:rsidR="00F8330F" w:rsidRPr="009D719C">
        <w:rPr>
          <w:rFonts w:ascii="Tahoma" w:hAnsi="Tahoma" w:cs="Tahoma"/>
          <w:noProof/>
          <w:sz w:val="24"/>
          <w:szCs w:val="24"/>
        </w:rPr>
        <w:t xml:space="preserve"> tersebut, </w:t>
      </w:r>
      <w:r w:rsidRPr="009D719C">
        <w:rPr>
          <w:rFonts w:ascii="Tahoma" w:hAnsi="Tahoma" w:cs="Tahoma"/>
          <w:noProof/>
          <w:sz w:val="24"/>
          <w:szCs w:val="24"/>
          <w:lang w:val="en-US"/>
        </w:rPr>
        <w:t xml:space="preserve">selanjutnya </w:t>
      </w:r>
      <w:r w:rsidR="00F8330F" w:rsidRPr="009D719C">
        <w:rPr>
          <w:rFonts w:ascii="Tahoma" w:hAnsi="Tahoma" w:cs="Tahoma"/>
          <w:noProof/>
          <w:sz w:val="24"/>
          <w:szCs w:val="24"/>
        </w:rPr>
        <w:t xml:space="preserve">pengeluaran </w:t>
      </w:r>
      <w:r w:rsidR="00175688" w:rsidRPr="009D719C">
        <w:rPr>
          <w:rFonts w:ascii="Tahoma" w:hAnsi="Tahoma" w:cs="Tahoma"/>
          <w:noProof/>
          <w:sz w:val="24"/>
          <w:szCs w:val="24"/>
        </w:rPr>
        <w:t xml:space="preserve">dapat dilakukan </w:t>
      </w:r>
      <w:r w:rsidR="00F8330F" w:rsidRPr="009D719C">
        <w:rPr>
          <w:rFonts w:ascii="Tahoma" w:hAnsi="Tahoma" w:cs="Tahoma"/>
          <w:noProof/>
          <w:sz w:val="24"/>
          <w:szCs w:val="24"/>
        </w:rPr>
        <w:t>dalam bentuk belanja daerah serta pembiayaan yang diperlukan dalam rangka optimalisasi pengelolaan keuangan daerah.</w:t>
      </w:r>
    </w:p>
    <w:p w:rsidR="00FC1969" w:rsidRPr="00550CD4" w:rsidRDefault="00FC1969" w:rsidP="00FC5B5E">
      <w:pPr>
        <w:spacing w:after="0" w:line="360" w:lineRule="auto"/>
        <w:ind w:firstLine="720"/>
        <w:contextualSpacing/>
        <w:jc w:val="both"/>
        <w:rPr>
          <w:rFonts w:ascii="Tahoma" w:eastAsia="Times New Roman" w:hAnsi="Tahoma" w:cs="Tahoma"/>
          <w:sz w:val="24"/>
          <w:szCs w:val="24"/>
          <w:lang w:val="en-US" w:eastAsia="id-ID"/>
        </w:rPr>
      </w:pPr>
      <w:r w:rsidRPr="00550CD4">
        <w:rPr>
          <w:rFonts w:ascii="Tahoma" w:hAnsi="Tahoma" w:cs="Tahoma"/>
          <w:noProof/>
          <w:sz w:val="24"/>
          <w:szCs w:val="24"/>
        </w:rPr>
        <w:t xml:space="preserve">Pendapatan daerah </w:t>
      </w:r>
      <w:r w:rsidR="00E670A9" w:rsidRPr="00550CD4">
        <w:rPr>
          <w:rFonts w:ascii="Tahoma" w:hAnsi="Tahoma" w:cs="Tahoma"/>
          <w:noProof/>
          <w:sz w:val="24"/>
          <w:szCs w:val="24"/>
        </w:rPr>
        <w:t>Kota Madiun</w:t>
      </w:r>
      <w:r w:rsidRPr="00550CD4">
        <w:rPr>
          <w:rFonts w:ascii="Tahoma" w:hAnsi="Tahoma" w:cs="Tahoma"/>
          <w:noProof/>
          <w:sz w:val="24"/>
          <w:szCs w:val="24"/>
        </w:rPr>
        <w:t xml:space="preserve"> tahun angg</w:t>
      </w:r>
      <w:r w:rsidR="00F322EA" w:rsidRPr="00550CD4">
        <w:rPr>
          <w:rFonts w:ascii="Tahoma" w:hAnsi="Tahoma" w:cs="Tahoma"/>
          <w:noProof/>
          <w:sz w:val="24"/>
          <w:szCs w:val="24"/>
          <w:lang w:val="en-US"/>
        </w:rPr>
        <w:t>a</w:t>
      </w:r>
      <w:r w:rsidRPr="00550CD4">
        <w:rPr>
          <w:rFonts w:ascii="Tahoma" w:hAnsi="Tahoma" w:cs="Tahoma"/>
          <w:noProof/>
          <w:sz w:val="24"/>
          <w:szCs w:val="24"/>
        </w:rPr>
        <w:t>ran 201</w:t>
      </w:r>
      <w:r w:rsidR="002456FF">
        <w:rPr>
          <w:rFonts w:ascii="Tahoma" w:hAnsi="Tahoma" w:cs="Tahoma"/>
          <w:noProof/>
          <w:sz w:val="24"/>
          <w:szCs w:val="24"/>
        </w:rPr>
        <w:t>7</w:t>
      </w:r>
      <w:r w:rsidR="00440D2D" w:rsidRPr="00550CD4">
        <w:rPr>
          <w:rFonts w:ascii="Tahoma" w:hAnsi="Tahoma" w:cs="Tahoma"/>
          <w:noProof/>
          <w:sz w:val="24"/>
          <w:szCs w:val="24"/>
        </w:rPr>
        <w:t xml:space="preserve"> </w:t>
      </w:r>
      <w:r w:rsidRPr="00550CD4">
        <w:rPr>
          <w:rFonts w:ascii="Tahoma" w:hAnsi="Tahoma" w:cs="Tahoma"/>
          <w:noProof/>
          <w:sz w:val="24"/>
          <w:szCs w:val="24"/>
        </w:rPr>
        <w:t>di</w:t>
      </w:r>
      <w:r w:rsidR="00930E66" w:rsidRPr="00550CD4">
        <w:rPr>
          <w:rFonts w:ascii="Tahoma" w:hAnsi="Tahoma" w:cs="Tahoma"/>
          <w:noProof/>
          <w:sz w:val="24"/>
          <w:szCs w:val="24"/>
          <w:lang w:val="en-US"/>
        </w:rPr>
        <w:t>proyeksikan</w:t>
      </w:r>
      <w:r w:rsidRPr="00550CD4">
        <w:rPr>
          <w:rFonts w:ascii="Tahoma" w:hAnsi="Tahoma" w:cs="Tahoma"/>
          <w:noProof/>
          <w:sz w:val="24"/>
          <w:szCs w:val="24"/>
        </w:rPr>
        <w:t xml:space="preserve"> </w:t>
      </w:r>
      <w:r w:rsidRPr="00574275">
        <w:rPr>
          <w:rFonts w:ascii="Tahoma" w:hAnsi="Tahoma" w:cs="Tahoma"/>
          <w:noProof/>
          <w:sz w:val="24"/>
          <w:szCs w:val="24"/>
        </w:rPr>
        <w:t xml:space="preserve">mengalami </w:t>
      </w:r>
      <w:r w:rsidR="00550CD4" w:rsidRPr="00574275">
        <w:rPr>
          <w:rFonts w:ascii="Tahoma" w:hAnsi="Tahoma" w:cs="Tahoma"/>
          <w:noProof/>
          <w:sz w:val="24"/>
          <w:szCs w:val="24"/>
        </w:rPr>
        <w:t>kenaikan</w:t>
      </w:r>
      <w:r w:rsidRPr="00574275">
        <w:rPr>
          <w:rFonts w:ascii="Tahoma" w:hAnsi="Tahoma" w:cs="Tahoma"/>
          <w:noProof/>
          <w:sz w:val="24"/>
          <w:szCs w:val="24"/>
        </w:rPr>
        <w:t xml:space="preserve"> sebesar </w:t>
      </w:r>
      <w:r w:rsidR="008450F2" w:rsidRPr="00574275">
        <w:rPr>
          <w:rFonts w:ascii="Tahoma" w:hAnsi="Tahoma" w:cs="Tahoma"/>
          <w:noProof/>
          <w:sz w:val="24"/>
          <w:szCs w:val="24"/>
        </w:rPr>
        <w:t>1</w:t>
      </w:r>
      <w:r w:rsidR="00550CD4" w:rsidRPr="00574275">
        <w:rPr>
          <w:rFonts w:ascii="Tahoma" w:hAnsi="Tahoma" w:cs="Tahoma"/>
          <w:noProof/>
          <w:sz w:val="24"/>
          <w:szCs w:val="24"/>
        </w:rPr>
        <w:t>,</w:t>
      </w:r>
      <w:r w:rsidR="008450F2" w:rsidRPr="00574275">
        <w:rPr>
          <w:rFonts w:ascii="Tahoma" w:hAnsi="Tahoma" w:cs="Tahoma"/>
          <w:noProof/>
          <w:sz w:val="24"/>
          <w:szCs w:val="24"/>
        </w:rPr>
        <w:t>82</w:t>
      </w:r>
      <w:r w:rsidR="00077888" w:rsidRPr="00574275">
        <w:rPr>
          <w:rFonts w:ascii="Tahoma" w:hAnsi="Tahoma" w:cs="Tahoma"/>
          <w:noProof/>
          <w:sz w:val="24"/>
          <w:szCs w:val="24"/>
        </w:rPr>
        <w:t xml:space="preserve"> </w:t>
      </w:r>
      <w:r w:rsidR="00A951E5" w:rsidRPr="00574275">
        <w:rPr>
          <w:rFonts w:ascii="Tahoma" w:hAnsi="Tahoma" w:cs="Tahoma"/>
          <w:noProof/>
          <w:sz w:val="24"/>
          <w:szCs w:val="24"/>
        </w:rPr>
        <w:t xml:space="preserve">% atau </w:t>
      </w:r>
      <w:r w:rsidR="00581495" w:rsidRPr="00574275">
        <w:rPr>
          <w:rFonts w:ascii="Tahoma" w:hAnsi="Tahoma" w:cs="Tahoma"/>
          <w:noProof/>
          <w:sz w:val="24"/>
          <w:szCs w:val="24"/>
          <w:lang w:val="en-US"/>
        </w:rPr>
        <w:t>menjadi</w:t>
      </w:r>
      <w:r w:rsidR="002F1EAD" w:rsidRPr="00574275">
        <w:rPr>
          <w:rFonts w:ascii="Tahoma" w:hAnsi="Tahoma" w:cs="Tahoma"/>
          <w:noProof/>
          <w:sz w:val="24"/>
          <w:szCs w:val="24"/>
          <w:lang w:val="en-US"/>
        </w:rPr>
        <w:t xml:space="preserve"> </w:t>
      </w:r>
      <w:r w:rsidRPr="00574275">
        <w:rPr>
          <w:rFonts w:ascii="Tahoma" w:hAnsi="Tahoma" w:cs="Tahoma"/>
          <w:noProof/>
          <w:sz w:val="24"/>
          <w:szCs w:val="24"/>
        </w:rPr>
        <w:t>Rp</w:t>
      </w:r>
      <w:r w:rsidR="00581495" w:rsidRPr="00574275">
        <w:rPr>
          <w:rFonts w:ascii="Tahoma" w:hAnsi="Tahoma" w:cs="Tahoma"/>
          <w:noProof/>
          <w:sz w:val="24"/>
          <w:szCs w:val="24"/>
          <w:lang w:val="en-US"/>
        </w:rPr>
        <w:t xml:space="preserve"> </w:t>
      </w:r>
      <w:r w:rsidR="008450F2" w:rsidRPr="00574275">
        <w:rPr>
          <w:rFonts w:ascii="Tahoma" w:hAnsi="Tahoma" w:cs="Tahoma"/>
          <w:noProof/>
          <w:sz w:val="24"/>
          <w:szCs w:val="24"/>
        </w:rPr>
        <w:t>1.</w:t>
      </w:r>
      <w:r w:rsidR="008450F2" w:rsidRPr="00574275">
        <w:rPr>
          <w:rFonts w:ascii="Tahoma" w:eastAsia="Times New Roman" w:hAnsi="Tahoma" w:cs="Tahoma"/>
          <w:sz w:val="24"/>
          <w:szCs w:val="24"/>
          <w:lang w:eastAsia="id-ID"/>
        </w:rPr>
        <w:t>056</w:t>
      </w:r>
      <w:r w:rsidR="00175688" w:rsidRPr="00574275">
        <w:rPr>
          <w:rFonts w:ascii="Tahoma" w:eastAsia="Times New Roman" w:hAnsi="Tahoma" w:cs="Tahoma"/>
          <w:sz w:val="24"/>
          <w:szCs w:val="24"/>
          <w:lang w:val="en-US" w:eastAsia="id-ID"/>
        </w:rPr>
        <w:t>.</w:t>
      </w:r>
      <w:r w:rsidR="008450F2" w:rsidRPr="00574275">
        <w:rPr>
          <w:rFonts w:ascii="Tahoma" w:eastAsia="Times New Roman" w:hAnsi="Tahoma" w:cs="Tahoma"/>
          <w:sz w:val="24"/>
          <w:szCs w:val="24"/>
          <w:lang w:eastAsia="id-ID"/>
        </w:rPr>
        <w:t>644</w:t>
      </w:r>
      <w:r w:rsidR="00175688" w:rsidRPr="00574275">
        <w:rPr>
          <w:rFonts w:ascii="Tahoma" w:eastAsia="Times New Roman" w:hAnsi="Tahoma" w:cs="Tahoma"/>
          <w:sz w:val="24"/>
          <w:szCs w:val="24"/>
          <w:lang w:val="en-US" w:eastAsia="id-ID"/>
        </w:rPr>
        <w:t>.</w:t>
      </w:r>
      <w:r w:rsidR="008450F2" w:rsidRPr="00574275">
        <w:rPr>
          <w:rFonts w:ascii="Tahoma" w:eastAsia="Times New Roman" w:hAnsi="Tahoma" w:cs="Tahoma"/>
          <w:sz w:val="24"/>
          <w:szCs w:val="24"/>
          <w:lang w:eastAsia="id-ID"/>
        </w:rPr>
        <w:t>094</w:t>
      </w:r>
      <w:r w:rsidR="00175688" w:rsidRPr="00574275">
        <w:rPr>
          <w:rFonts w:ascii="Tahoma" w:eastAsia="Times New Roman" w:hAnsi="Tahoma" w:cs="Tahoma"/>
          <w:sz w:val="24"/>
          <w:szCs w:val="24"/>
          <w:lang w:val="en-US" w:eastAsia="id-ID"/>
        </w:rPr>
        <w:t>.</w:t>
      </w:r>
      <w:r w:rsidR="008450F2" w:rsidRPr="00574275">
        <w:rPr>
          <w:rFonts w:ascii="Tahoma" w:eastAsia="Times New Roman" w:hAnsi="Tahoma" w:cs="Tahoma"/>
          <w:sz w:val="24"/>
          <w:szCs w:val="24"/>
          <w:lang w:eastAsia="id-ID"/>
        </w:rPr>
        <w:t>39</w:t>
      </w:r>
      <w:r w:rsidR="00590B29" w:rsidRPr="00574275">
        <w:rPr>
          <w:rFonts w:ascii="Tahoma" w:eastAsia="Times New Roman" w:hAnsi="Tahoma" w:cs="Tahoma"/>
          <w:sz w:val="24"/>
          <w:szCs w:val="24"/>
          <w:lang w:eastAsia="id-ID"/>
        </w:rPr>
        <w:t>0</w:t>
      </w:r>
      <w:r w:rsidR="00175688" w:rsidRPr="00574275">
        <w:rPr>
          <w:rFonts w:ascii="Tahoma" w:eastAsia="Times New Roman" w:hAnsi="Tahoma" w:cs="Tahoma"/>
          <w:sz w:val="24"/>
          <w:szCs w:val="24"/>
          <w:lang w:val="en-US" w:eastAsia="id-ID"/>
        </w:rPr>
        <w:t>,</w:t>
      </w:r>
      <w:r w:rsidR="00175688" w:rsidRPr="00574275">
        <w:rPr>
          <w:rFonts w:ascii="Tahoma" w:eastAsia="Times New Roman" w:hAnsi="Tahoma" w:cs="Tahoma"/>
          <w:sz w:val="24"/>
          <w:szCs w:val="24"/>
          <w:lang w:eastAsia="id-ID"/>
        </w:rPr>
        <w:t>00</w:t>
      </w:r>
      <w:r w:rsidRPr="00574275">
        <w:rPr>
          <w:rFonts w:ascii="Tahoma" w:eastAsia="Times New Roman" w:hAnsi="Tahoma" w:cs="Tahoma"/>
          <w:sz w:val="24"/>
          <w:szCs w:val="24"/>
          <w:lang w:eastAsia="id-ID"/>
        </w:rPr>
        <w:t xml:space="preserve">. </w:t>
      </w:r>
      <w:r w:rsidR="004F4D7D" w:rsidRPr="00574275">
        <w:rPr>
          <w:rFonts w:ascii="Tahoma" w:eastAsia="Times New Roman" w:hAnsi="Tahoma" w:cs="Tahoma"/>
          <w:sz w:val="24"/>
          <w:szCs w:val="24"/>
          <w:lang w:val="en-US" w:eastAsia="id-ID"/>
        </w:rPr>
        <w:t>ini</w:t>
      </w:r>
      <w:r w:rsidR="004F4D7D" w:rsidRPr="00550CD4">
        <w:rPr>
          <w:rFonts w:ascii="Tahoma" w:eastAsia="Times New Roman" w:hAnsi="Tahoma" w:cs="Tahoma"/>
          <w:sz w:val="24"/>
          <w:szCs w:val="24"/>
          <w:lang w:val="en-US" w:eastAsia="id-ID"/>
        </w:rPr>
        <w:t xml:space="preserve"> diakibatkan oleh </w:t>
      </w:r>
      <w:r w:rsidR="00550CD4" w:rsidRPr="00550CD4">
        <w:rPr>
          <w:rFonts w:ascii="Tahoma" w:eastAsia="Times New Roman" w:hAnsi="Tahoma" w:cs="Tahoma"/>
          <w:sz w:val="24"/>
          <w:szCs w:val="24"/>
          <w:lang w:eastAsia="id-ID"/>
        </w:rPr>
        <w:t>kenaikan pada Pendapatan Asli Daerah</w:t>
      </w:r>
      <w:r w:rsidR="006E7617">
        <w:rPr>
          <w:rFonts w:ascii="Tahoma" w:eastAsia="Times New Roman" w:hAnsi="Tahoma" w:cs="Tahoma"/>
          <w:sz w:val="24"/>
          <w:szCs w:val="24"/>
          <w:lang w:eastAsia="id-ID"/>
        </w:rPr>
        <w:t>,</w:t>
      </w:r>
      <w:r w:rsidR="00550CD4" w:rsidRPr="00550CD4">
        <w:rPr>
          <w:rFonts w:ascii="Tahoma" w:eastAsia="Times New Roman" w:hAnsi="Tahoma" w:cs="Tahoma"/>
          <w:sz w:val="24"/>
          <w:szCs w:val="24"/>
          <w:lang w:eastAsia="id-ID"/>
        </w:rPr>
        <w:t xml:space="preserve"> Dana Perimbangan</w:t>
      </w:r>
      <w:r w:rsidR="006E7617">
        <w:rPr>
          <w:rFonts w:ascii="Tahoma" w:eastAsia="Times New Roman" w:hAnsi="Tahoma" w:cs="Tahoma"/>
          <w:sz w:val="24"/>
          <w:szCs w:val="24"/>
          <w:lang w:eastAsia="id-ID"/>
        </w:rPr>
        <w:t xml:space="preserve"> dan Lain-Lain Pendapatan Daerah Yang Sah</w:t>
      </w:r>
      <w:r w:rsidR="00550CD4" w:rsidRPr="00550CD4">
        <w:rPr>
          <w:rFonts w:ascii="Tahoma" w:eastAsia="Times New Roman" w:hAnsi="Tahoma" w:cs="Tahoma"/>
          <w:sz w:val="24"/>
          <w:szCs w:val="24"/>
          <w:lang w:eastAsia="id-ID"/>
        </w:rPr>
        <w:t>.</w:t>
      </w:r>
      <w:r w:rsidR="00930E66" w:rsidRPr="00550CD4">
        <w:rPr>
          <w:rFonts w:ascii="Tahoma" w:eastAsia="Times New Roman" w:hAnsi="Tahoma" w:cs="Tahoma"/>
          <w:sz w:val="24"/>
          <w:szCs w:val="24"/>
          <w:lang w:val="en-US" w:eastAsia="id-ID"/>
        </w:rPr>
        <w:t xml:space="preserve"> </w:t>
      </w:r>
    </w:p>
    <w:p w:rsidR="0018202B" w:rsidRPr="00CB5FD5" w:rsidRDefault="0018202B" w:rsidP="00FC5B5E">
      <w:pPr>
        <w:spacing w:after="0" w:line="360" w:lineRule="auto"/>
        <w:ind w:firstLine="720"/>
        <w:contextualSpacing/>
        <w:jc w:val="both"/>
        <w:rPr>
          <w:rFonts w:ascii="Tahoma" w:hAnsi="Tahoma" w:cs="Tahoma"/>
          <w:noProof/>
          <w:sz w:val="24"/>
          <w:szCs w:val="24"/>
        </w:rPr>
      </w:pPr>
    </w:p>
    <w:p w:rsidR="0044795B" w:rsidRPr="009D719C" w:rsidRDefault="006C6A6E" w:rsidP="00FC5B5E">
      <w:pPr>
        <w:pStyle w:val="C"/>
        <w:numPr>
          <w:ilvl w:val="1"/>
          <w:numId w:val="7"/>
        </w:numPr>
        <w:spacing w:after="0"/>
        <w:ind w:left="392"/>
        <w:contextualSpacing/>
        <w:rPr>
          <w:rFonts w:ascii="Tahoma" w:hAnsi="Tahoma" w:cs="Tahoma"/>
          <w:sz w:val="24"/>
          <w:szCs w:val="24"/>
        </w:rPr>
      </w:pPr>
      <w:r w:rsidRPr="009D719C">
        <w:rPr>
          <w:rFonts w:ascii="Tahoma" w:hAnsi="Tahoma" w:cs="Tahoma"/>
          <w:sz w:val="24"/>
          <w:szCs w:val="24"/>
        </w:rPr>
        <w:t>PENDAPATAN ASLI DAERAH</w:t>
      </w:r>
    </w:p>
    <w:p w:rsidR="003B45BE" w:rsidRDefault="00D672F9" w:rsidP="00FC5B5E">
      <w:pPr>
        <w:pStyle w:val="ListParagraph"/>
        <w:autoSpaceDE w:val="0"/>
        <w:autoSpaceDN w:val="0"/>
        <w:adjustRightInd w:val="0"/>
        <w:spacing w:after="0" w:line="360" w:lineRule="auto"/>
        <w:ind w:left="0" w:firstLine="720"/>
        <w:jc w:val="both"/>
        <w:rPr>
          <w:rFonts w:ascii="Tahoma" w:hAnsi="Tahoma" w:cs="Tahoma"/>
          <w:sz w:val="24"/>
          <w:szCs w:val="24"/>
        </w:rPr>
      </w:pPr>
      <w:r w:rsidRPr="009D719C">
        <w:rPr>
          <w:rFonts w:ascii="Tahoma" w:hAnsi="Tahoma" w:cs="Tahoma"/>
          <w:sz w:val="24"/>
          <w:szCs w:val="24"/>
        </w:rPr>
        <w:t xml:space="preserve">Pendapatan Asli Daerah (PAD) </w:t>
      </w:r>
      <w:r w:rsidR="003B45BE" w:rsidRPr="009D719C">
        <w:rPr>
          <w:rFonts w:ascii="Tahoma" w:hAnsi="Tahoma" w:cs="Tahoma"/>
          <w:sz w:val="24"/>
          <w:szCs w:val="24"/>
        </w:rPr>
        <w:t xml:space="preserve">yang </w:t>
      </w:r>
      <w:r w:rsidRPr="009D719C">
        <w:rPr>
          <w:rFonts w:ascii="Tahoma" w:hAnsi="Tahoma" w:cs="Tahoma"/>
          <w:sz w:val="24"/>
          <w:szCs w:val="24"/>
        </w:rPr>
        <w:t>terdiri dari Pajak Daerah, Retribusi Daerah, Hasil Pengelolaan Kekayaan Daerah Yang Dipisahkan dan Lain-lain Pendapatan Asli Daerah Yang Sah</w:t>
      </w:r>
      <w:r w:rsidR="003B45BE" w:rsidRPr="009D719C">
        <w:rPr>
          <w:rFonts w:ascii="Tahoma" w:hAnsi="Tahoma" w:cs="Tahoma"/>
          <w:sz w:val="24"/>
          <w:szCs w:val="24"/>
        </w:rPr>
        <w:t xml:space="preserve"> pada tahun </w:t>
      </w:r>
      <w:r w:rsidR="003B45BE" w:rsidRPr="00550CD4">
        <w:rPr>
          <w:rFonts w:ascii="Tahoma" w:hAnsi="Tahoma" w:cs="Tahoma"/>
          <w:sz w:val="24"/>
          <w:szCs w:val="24"/>
        </w:rPr>
        <w:t>201</w:t>
      </w:r>
      <w:r w:rsidR="00BC162D">
        <w:rPr>
          <w:rFonts w:ascii="Tahoma" w:hAnsi="Tahoma" w:cs="Tahoma"/>
          <w:sz w:val="24"/>
          <w:szCs w:val="24"/>
        </w:rPr>
        <w:t>6</w:t>
      </w:r>
      <w:r w:rsidR="003B45BE" w:rsidRPr="00550CD4">
        <w:rPr>
          <w:rFonts w:ascii="Tahoma" w:hAnsi="Tahoma" w:cs="Tahoma"/>
          <w:sz w:val="24"/>
          <w:szCs w:val="24"/>
        </w:rPr>
        <w:t xml:space="preserve"> diproyeksikan mengalami </w:t>
      </w:r>
      <w:r w:rsidR="00175688" w:rsidRPr="00FC5B5E">
        <w:rPr>
          <w:rFonts w:ascii="Tahoma" w:hAnsi="Tahoma" w:cs="Tahoma"/>
          <w:sz w:val="24"/>
          <w:szCs w:val="24"/>
        </w:rPr>
        <w:t>peningkatan</w:t>
      </w:r>
      <w:r w:rsidR="0071746F" w:rsidRPr="00550CD4">
        <w:rPr>
          <w:rFonts w:ascii="Tahoma" w:hAnsi="Tahoma" w:cs="Tahoma"/>
          <w:sz w:val="24"/>
          <w:szCs w:val="24"/>
        </w:rPr>
        <w:t xml:space="preserve"> sebesar</w:t>
      </w:r>
      <w:r w:rsidR="0071746F" w:rsidRPr="00574275">
        <w:rPr>
          <w:rFonts w:ascii="Tahoma" w:hAnsi="Tahoma" w:cs="Tahoma"/>
          <w:sz w:val="24"/>
          <w:szCs w:val="24"/>
        </w:rPr>
        <w:t>Rp.</w:t>
      </w:r>
      <w:r w:rsidR="00175688" w:rsidRPr="00574275">
        <w:t xml:space="preserve"> </w:t>
      </w:r>
      <w:r w:rsidR="008450F2" w:rsidRPr="00574275">
        <w:rPr>
          <w:rFonts w:ascii="Tahoma" w:hAnsi="Tahoma" w:cs="Tahoma"/>
          <w:sz w:val="24"/>
          <w:szCs w:val="24"/>
        </w:rPr>
        <w:t>18</w:t>
      </w:r>
      <w:r w:rsidR="00DE398B" w:rsidRPr="00574275">
        <w:rPr>
          <w:rFonts w:ascii="Tahoma" w:hAnsi="Tahoma" w:cs="Tahoma"/>
          <w:sz w:val="24"/>
          <w:szCs w:val="24"/>
        </w:rPr>
        <w:t>.</w:t>
      </w:r>
      <w:r w:rsidR="005E2ECA" w:rsidRPr="00574275">
        <w:rPr>
          <w:rFonts w:ascii="Tahoma" w:hAnsi="Tahoma" w:cs="Tahoma"/>
          <w:sz w:val="24"/>
          <w:szCs w:val="24"/>
        </w:rPr>
        <w:t>8</w:t>
      </w:r>
      <w:r w:rsidR="008450F2" w:rsidRPr="00574275">
        <w:rPr>
          <w:rFonts w:ascii="Tahoma" w:hAnsi="Tahoma" w:cs="Tahoma"/>
          <w:sz w:val="24"/>
          <w:szCs w:val="24"/>
        </w:rPr>
        <w:t>39</w:t>
      </w:r>
      <w:r w:rsidR="00175688" w:rsidRPr="00574275">
        <w:rPr>
          <w:rFonts w:ascii="Tahoma" w:hAnsi="Tahoma" w:cs="Tahoma"/>
          <w:sz w:val="24"/>
          <w:szCs w:val="24"/>
        </w:rPr>
        <w:t>.</w:t>
      </w:r>
      <w:r w:rsidR="008450F2" w:rsidRPr="00574275">
        <w:rPr>
          <w:rFonts w:ascii="Tahoma" w:hAnsi="Tahoma" w:cs="Tahoma"/>
          <w:sz w:val="24"/>
          <w:szCs w:val="24"/>
        </w:rPr>
        <w:t>321</w:t>
      </w:r>
      <w:r w:rsidR="00175688" w:rsidRPr="00574275">
        <w:rPr>
          <w:rFonts w:ascii="Tahoma" w:hAnsi="Tahoma" w:cs="Tahoma"/>
          <w:sz w:val="24"/>
          <w:szCs w:val="24"/>
        </w:rPr>
        <w:t>.</w:t>
      </w:r>
      <w:r w:rsidR="008450F2" w:rsidRPr="00574275">
        <w:rPr>
          <w:rFonts w:ascii="Tahoma" w:hAnsi="Tahoma" w:cs="Tahoma"/>
          <w:sz w:val="24"/>
          <w:szCs w:val="24"/>
        </w:rPr>
        <w:t>39</w:t>
      </w:r>
      <w:r w:rsidR="001138A9" w:rsidRPr="00574275">
        <w:rPr>
          <w:rFonts w:ascii="Tahoma" w:hAnsi="Tahoma" w:cs="Tahoma"/>
          <w:sz w:val="24"/>
          <w:szCs w:val="24"/>
        </w:rPr>
        <w:t>0</w:t>
      </w:r>
      <w:r w:rsidR="00175688" w:rsidRPr="00574275">
        <w:rPr>
          <w:rFonts w:ascii="Tahoma" w:hAnsi="Tahoma" w:cs="Tahoma"/>
          <w:sz w:val="24"/>
          <w:szCs w:val="24"/>
        </w:rPr>
        <w:t xml:space="preserve">,00 </w:t>
      </w:r>
      <w:r w:rsidR="003B45BE" w:rsidRPr="00574275">
        <w:rPr>
          <w:rFonts w:ascii="Tahoma" w:hAnsi="Tahoma" w:cs="Tahoma"/>
          <w:sz w:val="24"/>
          <w:szCs w:val="24"/>
        </w:rPr>
        <w:t>dari jumlah anggaran pada tahun 201</w:t>
      </w:r>
      <w:r w:rsidR="002456FF" w:rsidRPr="00574275">
        <w:rPr>
          <w:rFonts w:ascii="Tahoma" w:hAnsi="Tahoma" w:cs="Tahoma"/>
          <w:sz w:val="24"/>
          <w:szCs w:val="24"/>
        </w:rPr>
        <w:t>6</w:t>
      </w:r>
      <w:r w:rsidRPr="00574275">
        <w:rPr>
          <w:rFonts w:ascii="Tahoma" w:hAnsi="Tahoma" w:cs="Tahoma"/>
          <w:sz w:val="24"/>
          <w:szCs w:val="24"/>
        </w:rPr>
        <w:t>.</w:t>
      </w:r>
      <w:r w:rsidR="009E4735" w:rsidRPr="00574275">
        <w:rPr>
          <w:rFonts w:ascii="Tahoma" w:hAnsi="Tahoma" w:cs="Tahoma"/>
          <w:sz w:val="24"/>
          <w:szCs w:val="24"/>
        </w:rPr>
        <w:t xml:space="preserve"> </w:t>
      </w:r>
      <w:r w:rsidR="003B45BE" w:rsidRPr="00574275">
        <w:rPr>
          <w:rFonts w:ascii="Tahoma" w:hAnsi="Tahoma" w:cs="Tahoma"/>
          <w:sz w:val="24"/>
          <w:szCs w:val="24"/>
          <w:lang w:val="en-US"/>
        </w:rPr>
        <w:t>Komponen yang</w:t>
      </w:r>
      <w:r w:rsidR="003B45BE" w:rsidRPr="00550CD4">
        <w:rPr>
          <w:rFonts w:ascii="Tahoma" w:hAnsi="Tahoma" w:cs="Tahoma"/>
          <w:sz w:val="24"/>
          <w:szCs w:val="24"/>
          <w:lang w:val="en-US"/>
        </w:rPr>
        <w:t xml:space="preserve"> d</w:t>
      </w:r>
      <w:r w:rsidR="00B107B2">
        <w:rPr>
          <w:rFonts w:ascii="Tahoma" w:hAnsi="Tahoma" w:cs="Tahoma"/>
          <w:sz w:val="24"/>
          <w:szCs w:val="24"/>
        </w:rPr>
        <w:t>i</w:t>
      </w:r>
      <w:r w:rsidR="003B45BE" w:rsidRPr="00550CD4">
        <w:rPr>
          <w:rFonts w:ascii="Tahoma" w:hAnsi="Tahoma" w:cs="Tahoma"/>
          <w:sz w:val="24"/>
          <w:szCs w:val="24"/>
          <w:lang w:val="en-US"/>
        </w:rPr>
        <w:t xml:space="preserve">proyeksikan meningkat diantaranya </w:t>
      </w:r>
      <w:r w:rsidR="00550CD4" w:rsidRPr="00550CD4">
        <w:rPr>
          <w:rFonts w:ascii="Tahoma" w:hAnsi="Tahoma" w:cs="Tahoma"/>
          <w:sz w:val="24"/>
          <w:szCs w:val="24"/>
        </w:rPr>
        <w:t>pajak daerah</w:t>
      </w:r>
      <w:r w:rsidR="00BA51E2">
        <w:rPr>
          <w:rFonts w:ascii="Tahoma" w:hAnsi="Tahoma" w:cs="Tahoma"/>
          <w:sz w:val="24"/>
          <w:szCs w:val="24"/>
        </w:rPr>
        <w:t>, lain-lain PAD yang sah</w:t>
      </w:r>
      <w:r w:rsidR="00550CD4" w:rsidRPr="00550CD4">
        <w:rPr>
          <w:rFonts w:ascii="Tahoma" w:hAnsi="Tahoma" w:cs="Tahoma"/>
          <w:sz w:val="24"/>
          <w:szCs w:val="24"/>
        </w:rPr>
        <w:t xml:space="preserve"> dan retribusi daerah</w:t>
      </w:r>
      <w:r w:rsidR="003B45BE" w:rsidRPr="00550CD4">
        <w:rPr>
          <w:rFonts w:ascii="Tahoma" w:hAnsi="Tahoma" w:cs="Tahoma"/>
          <w:sz w:val="24"/>
          <w:szCs w:val="24"/>
          <w:lang w:val="en-US"/>
        </w:rPr>
        <w:t xml:space="preserve">. </w:t>
      </w:r>
    </w:p>
    <w:p w:rsidR="001138A9" w:rsidRPr="001138A9" w:rsidRDefault="008450F2" w:rsidP="001138A9">
      <w:pPr>
        <w:pStyle w:val="ListParagraph"/>
        <w:autoSpaceDE w:val="0"/>
        <w:autoSpaceDN w:val="0"/>
        <w:adjustRightInd w:val="0"/>
        <w:spacing w:after="0" w:line="396" w:lineRule="auto"/>
        <w:ind w:left="0"/>
        <w:jc w:val="both"/>
        <w:rPr>
          <w:rFonts w:ascii="Tahoma" w:hAnsi="Tahoma" w:cs="Tahoma"/>
          <w:sz w:val="24"/>
          <w:szCs w:val="24"/>
        </w:rPr>
      </w:pPr>
      <w:r w:rsidRPr="008450F2">
        <w:rPr>
          <w:rFonts w:ascii="Tahoma" w:hAnsi="Tahoma" w:cs="Tahoma"/>
          <w:noProof/>
          <w:sz w:val="24"/>
          <w:szCs w:val="24"/>
          <w:lang w:eastAsia="id-ID"/>
        </w:rPr>
        <w:lastRenderedPageBreak/>
        <w:drawing>
          <wp:inline distT="0" distB="0" distL="0" distR="0">
            <wp:extent cx="5478780" cy="3360420"/>
            <wp:effectExtent l="19050" t="0" r="2667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74446" w:rsidRDefault="00E74446" w:rsidP="00E74446">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sidR="00B825F3">
        <w:rPr>
          <w:rFonts w:ascii="Tahoma" w:eastAsia="Times New Roman" w:hAnsi="Tahoma" w:cs="Tahoma"/>
          <w:i/>
          <w:iCs/>
          <w:sz w:val="20"/>
          <w:szCs w:val="20"/>
          <w:lang w:eastAsia="id-ID"/>
        </w:rPr>
        <w:t xml:space="preserve">BPKAD </w:t>
      </w:r>
      <w:r>
        <w:rPr>
          <w:rFonts w:ascii="Tahoma" w:eastAsia="Times New Roman" w:hAnsi="Tahoma" w:cs="Tahoma"/>
          <w:i/>
          <w:iCs/>
          <w:sz w:val="20"/>
          <w:szCs w:val="20"/>
          <w:lang w:eastAsia="id-ID"/>
        </w:rPr>
        <w:t>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1138A9">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8A382D" w:rsidRPr="00CB5FD5" w:rsidRDefault="008A382D" w:rsidP="00E74446">
      <w:pPr>
        <w:pStyle w:val="ListParagraph"/>
        <w:autoSpaceDE w:val="0"/>
        <w:autoSpaceDN w:val="0"/>
        <w:adjustRightInd w:val="0"/>
        <w:spacing w:after="0" w:line="240" w:lineRule="auto"/>
        <w:jc w:val="both"/>
        <w:rPr>
          <w:rFonts w:ascii="Tahoma" w:eastAsia="Times New Roman" w:hAnsi="Tahoma" w:cs="Tahoma"/>
          <w:i/>
          <w:iCs/>
          <w:sz w:val="16"/>
          <w:szCs w:val="16"/>
          <w:lang w:eastAsia="id-ID"/>
        </w:rPr>
      </w:pPr>
    </w:p>
    <w:p w:rsidR="008A382D" w:rsidRPr="00574275" w:rsidRDefault="008A382D" w:rsidP="008450F2">
      <w:pPr>
        <w:pStyle w:val="G"/>
        <w:spacing w:after="0"/>
        <w:ind w:left="142" w:firstLine="0"/>
        <w:rPr>
          <w:rFonts w:ascii="Tahoma" w:hAnsi="Tahoma" w:cs="Tahoma"/>
          <w:sz w:val="20"/>
          <w:szCs w:val="20"/>
        </w:rPr>
      </w:pPr>
      <w:r w:rsidRPr="00574275">
        <w:rPr>
          <w:rFonts w:ascii="Tahoma" w:hAnsi="Tahoma" w:cs="Tahoma"/>
          <w:sz w:val="20"/>
          <w:szCs w:val="20"/>
        </w:rPr>
        <w:t xml:space="preserve">Gambar 2. </w:t>
      </w:r>
      <w:r w:rsidR="00E508E6" w:rsidRPr="00574275">
        <w:rPr>
          <w:rFonts w:ascii="Tahoma" w:hAnsi="Tahoma" w:cs="Tahoma"/>
          <w:sz w:val="20"/>
          <w:szCs w:val="20"/>
        </w:rPr>
        <w:fldChar w:fldCharType="begin"/>
      </w:r>
      <w:r w:rsidRPr="00574275">
        <w:rPr>
          <w:rFonts w:ascii="Tahoma" w:hAnsi="Tahoma" w:cs="Tahoma"/>
          <w:sz w:val="20"/>
          <w:szCs w:val="20"/>
        </w:rPr>
        <w:instrText xml:space="preserve"> SEQ Gambar_2. \* ARABIC </w:instrText>
      </w:r>
      <w:r w:rsidR="00E508E6" w:rsidRPr="00574275">
        <w:rPr>
          <w:rFonts w:ascii="Tahoma" w:hAnsi="Tahoma" w:cs="Tahoma"/>
          <w:sz w:val="20"/>
          <w:szCs w:val="20"/>
        </w:rPr>
        <w:fldChar w:fldCharType="separate"/>
      </w:r>
      <w:r w:rsidR="0090252A">
        <w:rPr>
          <w:rFonts w:ascii="Tahoma" w:hAnsi="Tahoma" w:cs="Tahoma"/>
          <w:noProof/>
          <w:sz w:val="20"/>
          <w:szCs w:val="20"/>
        </w:rPr>
        <w:t>1</w:t>
      </w:r>
      <w:r w:rsidR="00E508E6" w:rsidRPr="00574275">
        <w:rPr>
          <w:rFonts w:ascii="Tahoma" w:hAnsi="Tahoma" w:cs="Tahoma"/>
          <w:sz w:val="20"/>
          <w:szCs w:val="20"/>
        </w:rPr>
        <w:fldChar w:fldCharType="end"/>
      </w:r>
      <w:r w:rsidRPr="00574275">
        <w:rPr>
          <w:rFonts w:ascii="Tahoma" w:hAnsi="Tahoma" w:cs="Tahoma"/>
          <w:sz w:val="20"/>
          <w:szCs w:val="20"/>
          <w:lang w:val="en-US"/>
        </w:rPr>
        <w:t xml:space="preserve">. </w:t>
      </w:r>
    </w:p>
    <w:p w:rsidR="008A382D" w:rsidRPr="00574275" w:rsidRDefault="008A382D" w:rsidP="0049611E">
      <w:pPr>
        <w:pStyle w:val="G"/>
        <w:spacing w:after="0"/>
        <w:ind w:left="0" w:firstLine="0"/>
        <w:rPr>
          <w:rFonts w:ascii="Tahoma" w:hAnsi="Tahoma" w:cs="Tahoma"/>
          <w:sz w:val="20"/>
          <w:szCs w:val="20"/>
          <w:lang w:val="en-US" w:eastAsia="id-ID"/>
        </w:rPr>
      </w:pPr>
      <w:r w:rsidRPr="00574275">
        <w:rPr>
          <w:rFonts w:ascii="Tahoma" w:hAnsi="Tahoma" w:cs="Tahoma"/>
          <w:sz w:val="20"/>
          <w:szCs w:val="20"/>
          <w:lang w:eastAsia="id-ID"/>
        </w:rPr>
        <w:t xml:space="preserve"> Komponen PAD Kota Madiun</w:t>
      </w:r>
    </w:p>
    <w:p w:rsidR="008A382D" w:rsidRPr="00574275" w:rsidRDefault="008A382D"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Tahun 201</w:t>
      </w:r>
      <w:r w:rsidR="00ED4959">
        <w:rPr>
          <w:rFonts w:ascii="Tahoma" w:hAnsi="Tahoma" w:cs="Tahoma"/>
          <w:sz w:val="20"/>
          <w:szCs w:val="20"/>
          <w:lang w:eastAsia="id-ID"/>
        </w:rPr>
        <w:t>2</w:t>
      </w:r>
      <w:r w:rsidRPr="00574275">
        <w:rPr>
          <w:rFonts w:ascii="Tahoma" w:hAnsi="Tahoma" w:cs="Tahoma"/>
          <w:sz w:val="20"/>
          <w:szCs w:val="20"/>
          <w:lang w:val="en-US" w:eastAsia="id-ID"/>
        </w:rPr>
        <w:t xml:space="preserve"> s</w:t>
      </w:r>
      <w:r w:rsidR="00F3211A" w:rsidRPr="00574275">
        <w:rPr>
          <w:rFonts w:ascii="Tahoma" w:hAnsi="Tahoma" w:cs="Tahoma"/>
          <w:sz w:val="20"/>
          <w:szCs w:val="20"/>
          <w:lang w:eastAsia="id-ID"/>
        </w:rPr>
        <w:t>ampai dengan</w:t>
      </w:r>
      <w:r w:rsidR="00ED4959">
        <w:rPr>
          <w:rFonts w:ascii="Tahoma" w:hAnsi="Tahoma" w:cs="Tahoma"/>
          <w:sz w:val="20"/>
          <w:szCs w:val="20"/>
          <w:lang w:eastAsia="id-ID"/>
        </w:rPr>
        <w:t xml:space="preserve"> </w:t>
      </w:r>
      <w:r w:rsidR="00C5690D" w:rsidRPr="00574275">
        <w:rPr>
          <w:rFonts w:ascii="Tahoma" w:hAnsi="Tahoma" w:cs="Tahoma"/>
          <w:sz w:val="20"/>
          <w:szCs w:val="20"/>
          <w:lang w:eastAsia="id-ID"/>
        </w:rPr>
        <w:t>Tahun</w:t>
      </w:r>
      <w:r w:rsidRPr="00574275">
        <w:rPr>
          <w:rFonts w:ascii="Tahoma" w:hAnsi="Tahoma" w:cs="Tahoma"/>
          <w:sz w:val="20"/>
          <w:szCs w:val="20"/>
          <w:lang w:val="en-US" w:eastAsia="id-ID"/>
        </w:rPr>
        <w:t xml:space="preserve"> </w:t>
      </w:r>
      <w:r w:rsidRPr="00574275">
        <w:rPr>
          <w:rFonts w:ascii="Tahoma" w:hAnsi="Tahoma" w:cs="Tahoma"/>
          <w:sz w:val="20"/>
          <w:szCs w:val="20"/>
          <w:lang w:eastAsia="id-ID"/>
        </w:rPr>
        <w:t>201</w:t>
      </w:r>
      <w:r w:rsidR="00ED4959">
        <w:rPr>
          <w:rFonts w:ascii="Tahoma" w:hAnsi="Tahoma" w:cs="Tahoma"/>
          <w:sz w:val="20"/>
          <w:szCs w:val="20"/>
          <w:lang w:eastAsia="id-ID"/>
        </w:rPr>
        <w:t>7</w:t>
      </w:r>
    </w:p>
    <w:p w:rsidR="001138A9" w:rsidRDefault="001138A9" w:rsidP="0049611E">
      <w:pPr>
        <w:pStyle w:val="G"/>
        <w:spacing w:after="0"/>
        <w:ind w:left="0" w:firstLine="0"/>
        <w:rPr>
          <w:rFonts w:ascii="Tahoma" w:hAnsi="Tahoma" w:cs="Tahoma"/>
          <w:sz w:val="20"/>
          <w:szCs w:val="20"/>
          <w:lang w:eastAsia="id-ID"/>
        </w:rPr>
      </w:pPr>
    </w:p>
    <w:p w:rsidR="001138A9" w:rsidRPr="001138A9" w:rsidRDefault="008450F2" w:rsidP="008450F2">
      <w:pPr>
        <w:pStyle w:val="G"/>
        <w:spacing w:after="0"/>
        <w:ind w:left="0" w:firstLine="0"/>
        <w:rPr>
          <w:rFonts w:ascii="Tahoma" w:hAnsi="Tahoma" w:cs="Tahoma"/>
          <w:sz w:val="20"/>
          <w:szCs w:val="20"/>
          <w:lang w:eastAsia="id-ID"/>
        </w:rPr>
      </w:pPr>
      <w:r w:rsidRPr="008450F2">
        <w:rPr>
          <w:rFonts w:ascii="Tahoma" w:hAnsi="Tahoma" w:cs="Tahoma"/>
          <w:noProof/>
          <w:sz w:val="20"/>
          <w:szCs w:val="20"/>
          <w:lang w:eastAsia="id-ID"/>
        </w:rPr>
        <w:drawing>
          <wp:inline distT="0" distB="0" distL="0" distR="0">
            <wp:extent cx="5857875" cy="3436620"/>
            <wp:effectExtent l="19050" t="0" r="9525"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B5FD5" w:rsidRDefault="00CB5FD5" w:rsidP="008A382D">
      <w:pPr>
        <w:pStyle w:val="G"/>
        <w:spacing w:after="0"/>
        <w:ind w:firstLine="0"/>
        <w:rPr>
          <w:rFonts w:ascii="Tahoma" w:hAnsi="Tahoma" w:cs="Tahoma"/>
          <w:sz w:val="20"/>
          <w:szCs w:val="20"/>
          <w:lang w:eastAsia="id-ID"/>
        </w:rPr>
      </w:pPr>
    </w:p>
    <w:p w:rsidR="00CB27DB" w:rsidRDefault="00CB27DB" w:rsidP="00CB27DB">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Pr>
          <w:rFonts w:ascii="Tahoma" w:eastAsia="Times New Roman" w:hAnsi="Tahoma" w:cs="Tahoma"/>
          <w:i/>
          <w:iCs/>
          <w:sz w:val="20"/>
          <w:szCs w:val="20"/>
          <w:lang w:eastAsia="id-ID"/>
        </w:rPr>
        <w:t>BPKAD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0A5397">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CB27DB" w:rsidRDefault="00CB27DB" w:rsidP="0035169C">
      <w:pPr>
        <w:pStyle w:val="G"/>
        <w:spacing w:after="0"/>
        <w:ind w:firstLine="0"/>
        <w:rPr>
          <w:rFonts w:ascii="Tahoma" w:hAnsi="Tahoma" w:cs="Tahoma"/>
          <w:sz w:val="20"/>
          <w:szCs w:val="20"/>
        </w:rPr>
      </w:pPr>
    </w:p>
    <w:p w:rsidR="0035169C" w:rsidRPr="00574275" w:rsidRDefault="0035169C" w:rsidP="0049611E">
      <w:pPr>
        <w:pStyle w:val="G"/>
        <w:spacing w:after="0"/>
        <w:ind w:left="0" w:firstLine="0"/>
        <w:rPr>
          <w:rFonts w:ascii="Tahoma" w:hAnsi="Tahoma" w:cs="Tahoma"/>
          <w:sz w:val="20"/>
          <w:szCs w:val="20"/>
        </w:rPr>
      </w:pPr>
      <w:r w:rsidRPr="00574275">
        <w:rPr>
          <w:rFonts w:ascii="Tahoma" w:hAnsi="Tahoma" w:cs="Tahoma"/>
          <w:sz w:val="20"/>
          <w:szCs w:val="20"/>
        </w:rPr>
        <w:t>Gambar 2. 2</w:t>
      </w:r>
      <w:r w:rsidRPr="00574275">
        <w:rPr>
          <w:rFonts w:ascii="Tahoma" w:hAnsi="Tahoma" w:cs="Tahoma"/>
          <w:sz w:val="20"/>
          <w:szCs w:val="20"/>
          <w:lang w:val="en-US"/>
        </w:rPr>
        <w:t xml:space="preserve">. </w:t>
      </w:r>
    </w:p>
    <w:p w:rsidR="0035169C" w:rsidRPr="00574275" w:rsidRDefault="0035169C" w:rsidP="0049611E">
      <w:pPr>
        <w:pStyle w:val="G"/>
        <w:spacing w:after="0"/>
        <w:ind w:left="0" w:firstLine="0"/>
        <w:rPr>
          <w:rFonts w:ascii="Tahoma" w:hAnsi="Tahoma" w:cs="Tahoma"/>
          <w:sz w:val="20"/>
          <w:szCs w:val="20"/>
          <w:lang w:val="en-US" w:eastAsia="id-ID"/>
        </w:rPr>
      </w:pPr>
      <w:r w:rsidRPr="00574275">
        <w:rPr>
          <w:rFonts w:ascii="Tahoma" w:hAnsi="Tahoma" w:cs="Tahoma"/>
          <w:sz w:val="20"/>
          <w:szCs w:val="20"/>
          <w:lang w:eastAsia="id-ID"/>
        </w:rPr>
        <w:t>Persentase Pertumbuhan PAD Kota Madiun</w:t>
      </w:r>
    </w:p>
    <w:p w:rsidR="0035169C" w:rsidRPr="00574275" w:rsidRDefault="0035169C" w:rsidP="0049611E">
      <w:pPr>
        <w:pStyle w:val="ListParagraph"/>
        <w:autoSpaceDE w:val="0"/>
        <w:autoSpaceDN w:val="0"/>
        <w:adjustRightInd w:val="0"/>
        <w:spacing w:after="0" w:line="360" w:lineRule="auto"/>
        <w:ind w:left="0" w:hanging="11"/>
        <w:jc w:val="center"/>
        <w:rPr>
          <w:rFonts w:ascii="Tahoma" w:hAnsi="Tahoma" w:cs="Tahoma"/>
          <w:b/>
          <w:sz w:val="20"/>
          <w:szCs w:val="20"/>
          <w:lang w:eastAsia="id-ID"/>
        </w:rPr>
      </w:pPr>
      <w:r w:rsidRPr="00574275">
        <w:rPr>
          <w:rFonts w:ascii="Tahoma" w:hAnsi="Tahoma" w:cs="Tahoma"/>
          <w:b/>
          <w:sz w:val="20"/>
          <w:szCs w:val="20"/>
          <w:lang w:eastAsia="id-ID"/>
        </w:rPr>
        <w:t>Tahun 201</w:t>
      </w:r>
      <w:r w:rsidR="00ED4959">
        <w:rPr>
          <w:rFonts w:ascii="Tahoma" w:hAnsi="Tahoma" w:cs="Tahoma"/>
          <w:b/>
          <w:sz w:val="20"/>
          <w:szCs w:val="20"/>
          <w:lang w:eastAsia="id-ID"/>
        </w:rPr>
        <w:t>2</w:t>
      </w:r>
      <w:r w:rsidRPr="00574275">
        <w:rPr>
          <w:rFonts w:ascii="Tahoma" w:hAnsi="Tahoma" w:cs="Tahoma"/>
          <w:b/>
          <w:sz w:val="20"/>
          <w:szCs w:val="20"/>
          <w:lang w:val="en-US" w:eastAsia="id-ID"/>
        </w:rPr>
        <w:t xml:space="preserve"> </w:t>
      </w:r>
      <w:r w:rsidR="000B4284" w:rsidRPr="00574275">
        <w:rPr>
          <w:rFonts w:ascii="Tahoma" w:hAnsi="Tahoma" w:cs="Tahoma"/>
          <w:b/>
          <w:sz w:val="20"/>
          <w:szCs w:val="20"/>
          <w:lang w:eastAsia="id-ID"/>
        </w:rPr>
        <w:t>sampai dengan Tahun</w:t>
      </w:r>
      <w:r w:rsidRPr="00574275">
        <w:rPr>
          <w:rFonts w:ascii="Tahoma" w:hAnsi="Tahoma" w:cs="Tahoma"/>
          <w:b/>
          <w:sz w:val="20"/>
          <w:szCs w:val="20"/>
          <w:lang w:val="en-US" w:eastAsia="id-ID"/>
        </w:rPr>
        <w:t xml:space="preserve"> </w:t>
      </w:r>
      <w:r w:rsidRPr="00574275">
        <w:rPr>
          <w:rFonts w:ascii="Tahoma" w:hAnsi="Tahoma" w:cs="Tahoma"/>
          <w:b/>
          <w:sz w:val="20"/>
          <w:szCs w:val="20"/>
          <w:lang w:eastAsia="id-ID"/>
        </w:rPr>
        <w:t>201</w:t>
      </w:r>
      <w:r w:rsidR="00ED4959">
        <w:rPr>
          <w:rFonts w:ascii="Tahoma" w:hAnsi="Tahoma" w:cs="Tahoma"/>
          <w:b/>
          <w:sz w:val="20"/>
          <w:szCs w:val="20"/>
          <w:lang w:eastAsia="id-ID"/>
        </w:rPr>
        <w:t>7</w:t>
      </w:r>
    </w:p>
    <w:p w:rsidR="00131E15" w:rsidRPr="00574275" w:rsidRDefault="00B7651B" w:rsidP="0049611E">
      <w:pPr>
        <w:pStyle w:val="ListParagraph"/>
        <w:autoSpaceDE w:val="0"/>
        <w:autoSpaceDN w:val="0"/>
        <w:adjustRightInd w:val="0"/>
        <w:spacing w:after="0" w:line="360" w:lineRule="auto"/>
        <w:ind w:left="0" w:firstLine="720"/>
        <w:jc w:val="both"/>
        <w:rPr>
          <w:rFonts w:ascii="Tahoma" w:eastAsia="Times New Roman" w:hAnsi="Tahoma" w:cs="Tahoma"/>
          <w:sz w:val="24"/>
          <w:szCs w:val="24"/>
          <w:lang w:eastAsia="id-ID"/>
        </w:rPr>
      </w:pPr>
      <w:r w:rsidRPr="00574275">
        <w:rPr>
          <w:rFonts w:ascii="Tahoma" w:hAnsi="Tahoma" w:cs="Tahoma"/>
          <w:sz w:val="24"/>
          <w:szCs w:val="24"/>
        </w:rPr>
        <w:t xml:space="preserve">Komponen </w:t>
      </w:r>
      <w:r w:rsidR="009B31C3" w:rsidRPr="00574275">
        <w:rPr>
          <w:rFonts w:ascii="Tahoma" w:hAnsi="Tahoma" w:cs="Tahoma"/>
          <w:sz w:val="24"/>
          <w:szCs w:val="24"/>
        </w:rPr>
        <w:t xml:space="preserve">Lain-Lain PAD yang Sah dan </w:t>
      </w:r>
      <w:r w:rsidRPr="00574275">
        <w:rPr>
          <w:rFonts w:ascii="Tahoma" w:hAnsi="Tahoma" w:cs="Tahoma"/>
          <w:sz w:val="24"/>
          <w:szCs w:val="24"/>
        </w:rPr>
        <w:t xml:space="preserve">Pajak Daerah merupakan penyumbang terbesar dalam penentuan besarnya tingkat pendapatan asli daerah, yaitu mencapai Rp </w:t>
      </w:r>
      <w:r w:rsidR="0073564D" w:rsidRPr="00574275">
        <w:rPr>
          <w:rFonts w:ascii="Tahoma" w:hAnsi="Tahoma" w:cs="Tahoma"/>
          <w:sz w:val="24"/>
          <w:szCs w:val="24"/>
        </w:rPr>
        <w:t>5</w:t>
      </w:r>
      <w:r w:rsidR="008450F2" w:rsidRPr="00574275">
        <w:rPr>
          <w:rFonts w:ascii="Tahoma" w:hAnsi="Tahoma" w:cs="Tahoma"/>
          <w:sz w:val="24"/>
          <w:szCs w:val="24"/>
        </w:rPr>
        <w:t>5</w:t>
      </w:r>
      <w:r w:rsidRPr="00574275">
        <w:rPr>
          <w:rFonts w:ascii="Tahoma" w:hAnsi="Tahoma" w:cs="Tahoma"/>
          <w:sz w:val="24"/>
          <w:szCs w:val="24"/>
        </w:rPr>
        <w:t>.</w:t>
      </w:r>
      <w:r w:rsidR="0073564D" w:rsidRPr="00574275">
        <w:rPr>
          <w:rFonts w:ascii="Tahoma" w:hAnsi="Tahoma" w:cs="Tahoma"/>
          <w:sz w:val="24"/>
          <w:szCs w:val="24"/>
        </w:rPr>
        <w:t>000</w:t>
      </w:r>
      <w:r w:rsidRPr="00574275">
        <w:rPr>
          <w:rFonts w:ascii="Tahoma" w:hAnsi="Tahoma" w:cs="Tahoma"/>
          <w:sz w:val="24"/>
          <w:szCs w:val="24"/>
        </w:rPr>
        <w:t>.0</w:t>
      </w:r>
      <w:r w:rsidR="0073564D" w:rsidRPr="00574275">
        <w:rPr>
          <w:rFonts w:ascii="Tahoma" w:hAnsi="Tahoma" w:cs="Tahoma"/>
          <w:sz w:val="24"/>
          <w:szCs w:val="24"/>
        </w:rPr>
        <w:t>0</w:t>
      </w:r>
      <w:r w:rsidR="00DE398B" w:rsidRPr="00574275">
        <w:rPr>
          <w:rFonts w:ascii="Tahoma" w:hAnsi="Tahoma" w:cs="Tahoma"/>
          <w:sz w:val="24"/>
          <w:szCs w:val="24"/>
        </w:rPr>
        <w:t>0</w:t>
      </w:r>
      <w:r w:rsidRPr="00574275">
        <w:rPr>
          <w:rFonts w:ascii="Tahoma" w:hAnsi="Tahoma" w:cs="Tahoma"/>
          <w:sz w:val="24"/>
          <w:szCs w:val="24"/>
        </w:rPr>
        <w:t xml:space="preserve">.000,00 </w:t>
      </w:r>
      <w:r w:rsidRPr="00574275">
        <w:rPr>
          <w:rFonts w:ascii="Tahoma" w:eastAsia="Times New Roman" w:hAnsi="Tahoma" w:cs="Tahoma"/>
          <w:sz w:val="24"/>
          <w:szCs w:val="24"/>
          <w:lang w:eastAsia="id-ID"/>
        </w:rPr>
        <w:t xml:space="preserve">atau </w:t>
      </w:r>
      <w:r w:rsidR="008450F2" w:rsidRPr="00574275">
        <w:rPr>
          <w:rFonts w:ascii="Tahoma" w:eastAsia="Times New Roman" w:hAnsi="Tahoma" w:cs="Tahoma"/>
          <w:sz w:val="24"/>
          <w:szCs w:val="24"/>
          <w:lang w:eastAsia="id-ID"/>
        </w:rPr>
        <w:t>10</w:t>
      </w:r>
      <w:r w:rsidRPr="00574275">
        <w:rPr>
          <w:rFonts w:ascii="Tahoma" w:eastAsia="Times New Roman" w:hAnsi="Tahoma" w:cs="Tahoma"/>
          <w:sz w:val="24"/>
          <w:szCs w:val="24"/>
          <w:lang w:eastAsia="id-ID"/>
        </w:rPr>
        <w:t xml:space="preserve"> % dari nilai PAD</w:t>
      </w:r>
      <w:r w:rsidR="009B31C3" w:rsidRPr="00574275">
        <w:rPr>
          <w:rFonts w:ascii="Tahoma" w:eastAsia="Times New Roman" w:hAnsi="Tahoma" w:cs="Tahoma"/>
          <w:sz w:val="24"/>
          <w:szCs w:val="24"/>
          <w:lang w:eastAsia="id-ID"/>
        </w:rPr>
        <w:t xml:space="preserve"> untuk Pajak Daerah danRp. </w:t>
      </w:r>
      <w:r w:rsidR="008450F2" w:rsidRPr="00574275">
        <w:rPr>
          <w:rFonts w:ascii="Tahoma" w:eastAsia="Times New Roman" w:hAnsi="Tahoma" w:cs="Tahoma"/>
          <w:sz w:val="24"/>
          <w:szCs w:val="24"/>
          <w:lang w:eastAsia="id-ID"/>
        </w:rPr>
        <w:t>70</w:t>
      </w:r>
      <w:r w:rsidR="009B31C3" w:rsidRPr="00574275">
        <w:rPr>
          <w:rFonts w:ascii="Tahoma" w:eastAsia="Times New Roman" w:hAnsi="Tahoma" w:cs="Tahoma"/>
          <w:sz w:val="24"/>
          <w:szCs w:val="24"/>
          <w:lang w:eastAsia="id-ID"/>
        </w:rPr>
        <w:t>.</w:t>
      </w:r>
      <w:r w:rsidR="008450F2" w:rsidRPr="00574275">
        <w:rPr>
          <w:rFonts w:ascii="Tahoma" w:eastAsia="Times New Roman" w:hAnsi="Tahoma" w:cs="Tahoma"/>
          <w:sz w:val="24"/>
          <w:szCs w:val="24"/>
          <w:lang w:eastAsia="id-ID"/>
        </w:rPr>
        <w:t>613</w:t>
      </w:r>
      <w:r w:rsidR="009B31C3" w:rsidRPr="00574275">
        <w:rPr>
          <w:rFonts w:ascii="Tahoma" w:eastAsia="Times New Roman" w:hAnsi="Tahoma" w:cs="Tahoma"/>
          <w:sz w:val="24"/>
          <w:szCs w:val="24"/>
          <w:lang w:eastAsia="id-ID"/>
        </w:rPr>
        <w:t>.</w:t>
      </w:r>
      <w:r w:rsidR="008450F2" w:rsidRPr="00574275">
        <w:rPr>
          <w:rFonts w:ascii="Tahoma" w:eastAsia="Times New Roman" w:hAnsi="Tahoma" w:cs="Tahoma"/>
          <w:sz w:val="24"/>
          <w:szCs w:val="24"/>
          <w:lang w:eastAsia="id-ID"/>
        </w:rPr>
        <w:t>110</w:t>
      </w:r>
      <w:r w:rsidR="009B31C3" w:rsidRPr="00574275">
        <w:rPr>
          <w:rFonts w:ascii="Tahoma" w:eastAsia="Times New Roman" w:hAnsi="Tahoma" w:cs="Tahoma"/>
          <w:sz w:val="24"/>
          <w:szCs w:val="24"/>
          <w:lang w:eastAsia="id-ID"/>
        </w:rPr>
        <w:t>.</w:t>
      </w:r>
      <w:r w:rsidR="008450F2" w:rsidRPr="00574275">
        <w:rPr>
          <w:rFonts w:ascii="Tahoma" w:eastAsia="Times New Roman" w:hAnsi="Tahoma" w:cs="Tahoma"/>
          <w:sz w:val="24"/>
          <w:szCs w:val="24"/>
          <w:lang w:eastAsia="id-ID"/>
        </w:rPr>
        <w:t>8</w:t>
      </w:r>
      <w:r w:rsidR="009B31C3" w:rsidRPr="00574275">
        <w:rPr>
          <w:rFonts w:ascii="Tahoma" w:eastAsia="Times New Roman" w:hAnsi="Tahoma" w:cs="Tahoma"/>
          <w:sz w:val="24"/>
          <w:szCs w:val="24"/>
          <w:lang w:eastAsia="id-ID"/>
        </w:rPr>
        <w:t xml:space="preserve">00,00 atau </w:t>
      </w:r>
      <w:r w:rsidR="00B053F2" w:rsidRPr="00574275">
        <w:rPr>
          <w:rFonts w:ascii="Tahoma" w:eastAsia="Times New Roman" w:hAnsi="Tahoma" w:cs="Tahoma"/>
          <w:sz w:val="24"/>
          <w:szCs w:val="24"/>
          <w:lang w:eastAsia="id-ID"/>
        </w:rPr>
        <w:t>20</w:t>
      </w:r>
      <w:r w:rsidR="009B31C3" w:rsidRPr="00574275">
        <w:rPr>
          <w:rFonts w:ascii="Tahoma" w:eastAsia="Times New Roman" w:hAnsi="Tahoma" w:cs="Tahoma"/>
          <w:sz w:val="24"/>
          <w:szCs w:val="24"/>
          <w:lang w:eastAsia="id-ID"/>
        </w:rPr>
        <w:t xml:space="preserve"> % dari nilai PAD untuk Lain-Lain PAD yang Sah</w:t>
      </w:r>
      <w:r w:rsidRPr="00574275">
        <w:rPr>
          <w:rFonts w:ascii="Tahoma" w:eastAsia="Times New Roman" w:hAnsi="Tahoma" w:cs="Tahoma"/>
          <w:sz w:val="24"/>
          <w:szCs w:val="24"/>
          <w:lang w:eastAsia="id-ID"/>
        </w:rPr>
        <w:t>.</w:t>
      </w:r>
    </w:p>
    <w:p w:rsidR="0044795B" w:rsidRPr="009D719C" w:rsidRDefault="006C6A6E" w:rsidP="0049611E">
      <w:pPr>
        <w:pStyle w:val="C"/>
        <w:numPr>
          <w:ilvl w:val="1"/>
          <w:numId w:val="7"/>
        </w:numPr>
        <w:spacing w:after="0"/>
        <w:ind w:left="709" w:hanging="720"/>
        <w:rPr>
          <w:rFonts w:ascii="Tahoma" w:hAnsi="Tahoma" w:cs="Tahoma"/>
          <w:sz w:val="24"/>
          <w:szCs w:val="24"/>
        </w:rPr>
      </w:pPr>
      <w:r w:rsidRPr="009D719C">
        <w:rPr>
          <w:rFonts w:ascii="Tahoma" w:hAnsi="Tahoma" w:cs="Tahoma"/>
          <w:sz w:val="24"/>
          <w:szCs w:val="24"/>
        </w:rPr>
        <w:lastRenderedPageBreak/>
        <w:t>DANA PERIMBANGAN</w:t>
      </w:r>
    </w:p>
    <w:p w:rsidR="003E4661" w:rsidRDefault="0011092D" w:rsidP="00575A7F">
      <w:pPr>
        <w:pStyle w:val="ListParagraph"/>
        <w:autoSpaceDE w:val="0"/>
        <w:autoSpaceDN w:val="0"/>
        <w:adjustRightInd w:val="0"/>
        <w:spacing w:after="0" w:line="336" w:lineRule="auto"/>
        <w:ind w:left="0" w:firstLine="714"/>
        <w:contextualSpacing w:val="0"/>
        <w:jc w:val="both"/>
        <w:rPr>
          <w:rFonts w:ascii="Tahoma" w:hAnsi="Tahoma" w:cs="Tahoma"/>
          <w:sz w:val="24"/>
          <w:szCs w:val="24"/>
        </w:rPr>
      </w:pPr>
      <w:r w:rsidRPr="002B085D">
        <w:rPr>
          <w:rFonts w:ascii="Tahoma" w:hAnsi="Tahoma" w:cs="Tahoma"/>
          <w:sz w:val="24"/>
          <w:szCs w:val="24"/>
        </w:rPr>
        <w:t xml:space="preserve">Proyeksi </w:t>
      </w:r>
      <w:r w:rsidR="006C5942" w:rsidRPr="002B085D">
        <w:rPr>
          <w:rFonts w:ascii="Tahoma" w:hAnsi="Tahoma" w:cs="Tahoma"/>
          <w:sz w:val="24"/>
          <w:szCs w:val="24"/>
        </w:rPr>
        <w:t>Dana Perimbangan</w:t>
      </w:r>
      <w:r w:rsidR="000C350D" w:rsidRPr="002B085D">
        <w:rPr>
          <w:rFonts w:ascii="Tahoma" w:hAnsi="Tahoma" w:cs="Tahoma"/>
          <w:sz w:val="24"/>
          <w:szCs w:val="24"/>
        </w:rPr>
        <w:t xml:space="preserve"> yang</w:t>
      </w:r>
      <w:r w:rsidR="006C5942" w:rsidRPr="002B085D">
        <w:rPr>
          <w:rFonts w:ascii="Tahoma" w:hAnsi="Tahoma" w:cs="Tahoma"/>
          <w:sz w:val="24"/>
          <w:szCs w:val="24"/>
        </w:rPr>
        <w:t xml:space="preserve"> terdiri dari </w:t>
      </w:r>
      <w:r w:rsidR="000C350D" w:rsidRPr="002B085D">
        <w:rPr>
          <w:rFonts w:ascii="Tahoma" w:hAnsi="Tahoma" w:cs="Tahoma"/>
          <w:sz w:val="24"/>
          <w:szCs w:val="24"/>
        </w:rPr>
        <w:t xml:space="preserve">Dana </w:t>
      </w:r>
      <w:r w:rsidR="006C5942" w:rsidRPr="002B085D">
        <w:rPr>
          <w:rFonts w:ascii="Tahoma" w:hAnsi="Tahoma" w:cs="Tahoma"/>
          <w:sz w:val="24"/>
          <w:szCs w:val="24"/>
        </w:rPr>
        <w:t>Bagi Hasil Pajak/Bagi Hasil Bukan Pajak, Dana Alokasi Umum (DAU) dan Dana Alokasi Khusus (DAK)</w:t>
      </w:r>
      <w:r w:rsidRPr="002B085D">
        <w:rPr>
          <w:rFonts w:ascii="Tahoma" w:hAnsi="Tahoma" w:cs="Tahoma"/>
          <w:sz w:val="24"/>
          <w:szCs w:val="24"/>
        </w:rPr>
        <w:t xml:space="preserve"> untuk tahun 201</w:t>
      </w:r>
      <w:r w:rsidR="002456FF">
        <w:rPr>
          <w:rFonts w:ascii="Tahoma" w:hAnsi="Tahoma" w:cs="Tahoma"/>
          <w:sz w:val="24"/>
          <w:szCs w:val="24"/>
        </w:rPr>
        <w:t>7</w:t>
      </w:r>
      <w:r w:rsidRPr="002B085D">
        <w:rPr>
          <w:rFonts w:ascii="Tahoma" w:hAnsi="Tahoma" w:cs="Tahoma"/>
          <w:sz w:val="24"/>
          <w:szCs w:val="24"/>
        </w:rPr>
        <w:t xml:space="preserve"> dip</w:t>
      </w:r>
      <w:r w:rsidR="00BF717C">
        <w:rPr>
          <w:rFonts w:ascii="Tahoma" w:hAnsi="Tahoma" w:cs="Tahoma"/>
          <w:sz w:val="24"/>
          <w:szCs w:val="24"/>
        </w:rPr>
        <w:t>royeksikan</w:t>
      </w:r>
      <w:r w:rsidRPr="002B085D">
        <w:rPr>
          <w:rFonts w:ascii="Tahoma" w:hAnsi="Tahoma" w:cs="Tahoma"/>
          <w:sz w:val="24"/>
          <w:szCs w:val="24"/>
        </w:rPr>
        <w:t xml:space="preserve"> </w:t>
      </w:r>
      <w:r w:rsidR="006E7617">
        <w:rPr>
          <w:rFonts w:ascii="Tahoma" w:hAnsi="Tahoma" w:cs="Tahoma"/>
          <w:sz w:val="24"/>
          <w:szCs w:val="24"/>
        </w:rPr>
        <w:t>mengalami kenaikan</w:t>
      </w:r>
      <w:r w:rsidR="00BF717C">
        <w:rPr>
          <w:rFonts w:ascii="Tahoma" w:hAnsi="Tahoma" w:cs="Tahoma"/>
          <w:sz w:val="24"/>
          <w:szCs w:val="24"/>
        </w:rPr>
        <w:t xml:space="preserve"> </w:t>
      </w:r>
      <w:r w:rsidR="000C350D" w:rsidRPr="002B085D">
        <w:rPr>
          <w:rFonts w:ascii="Tahoma" w:hAnsi="Tahoma" w:cs="Tahoma"/>
          <w:sz w:val="24"/>
          <w:szCs w:val="24"/>
        </w:rPr>
        <w:t>dibandingkan</w:t>
      </w:r>
      <w:r w:rsidRPr="002B085D">
        <w:rPr>
          <w:rFonts w:ascii="Tahoma" w:hAnsi="Tahoma" w:cs="Tahoma"/>
          <w:sz w:val="24"/>
          <w:szCs w:val="24"/>
        </w:rPr>
        <w:t xml:space="preserve"> tahun 201</w:t>
      </w:r>
      <w:r w:rsidR="002456FF">
        <w:rPr>
          <w:rFonts w:ascii="Tahoma" w:hAnsi="Tahoma" w:cs="Tahoma"/>
          <w:sz w:val="24"/>
          <w:szCs w:val="24"/>
        </w:rPr>
        <w:t>6</w:t>
      </w:r>
      <w:r w:rsidR="006C5942" w:rsidRPr="002B085D">
        <w:rPr>
          <w:rFonts w:ascii="Tahoma" w:hAnsi="Tahoma" w:cs="Tahoma"/>
          <w:sz w:val="24"/>
          <w:szCs w:val="24"/>
        </w:rPr>
        <w:t xml:space="preserve">. </w:t>
      </w:r>
      <w:r w:rsidR="004B1452" w:rsidRPr="002B085D">
        <w:rPr>
          <w:rFonts w:ascii="Tahoma" w:hAnsi="Tahoma" w:cs="Tahoma"/>
          <w:noProof/>
          <w:sz w:val="24"/>
          <w:szCs w:val="24"/>
        </w:rPr>
        <w:t>D</w:t>
      </w:r>
      <w:r w:rsidR="00C8368C" w:rsidRPr="002B085D">
        <w:rPr>
          <w:rFonts w:ascii="Tahoma" w:hAnsi="Tahoma" w:cs="Tahoma"/>
          <w:noProof/>
          <w:sz w:val="24"/>
          <w:szCs w:val="24"/>
        </w:rPr>
        <w:t xml:space="preserve">ana </w:t>
      </w:r>
      <w:r w:rsidR="004B1452" w:rsidRPr="00574275">
        <w:rPr>
          <w:rFonts w:ascii="Tahoma" w:hAnsi="Tahoma" w:cs="Tahoma"/>
          <w:noProof/>
          <w:sz w:val="24"/>
          <w:szCs w:val="24"/>
        </w:rPr>
        <w:t>P</w:t>
      </w:r>
      <w:r w:rsidR="00C8368C" w:rsidRPr="00574275">
        <w:rPr>
          <w:rFonts w:ascii="Tahoma" w:hAnsi="Tahoma" w:cs="Tahoma"/>
          <w:noProof/>
          <w:sz w:val="24"/>
          <w:szCs w:val="24"/>
        </w:rPr>
        <w:t xml:space="preserve">erimbangan </w:t>
      </w:r>
      <w:r w:rsidR="00E670A9" w:rsidRPr="00574275">
        <w:rPr>
          <w:rFonts w:ascii="Tahoma" w:hAnsi="Tahoma" w:cs="Tahoma"/>
          <w:noProof/>
          <w:sz w:val="24"/>
          <w:szCs w:val="24"/>
        </w:rPr>
        <w:t>Kota Madiun</w:t>
      </w:r>
      <w:r w:rsidR="004B1452" w:rsidRPr="00574275">
        <w:rPr>
          <w:rFonts w:ascii="Tahoma" w:hAnsi="Tahoma" w:cs="Tahoma"/>
          <w:noProof/>
          <w:sz w:val="24"/>
          <w:szCs w:val="24"/>
        </w:rPr>
        <w:t xml:space="preserve"> </w:t>
      </w:r>
      <w:r w:rsidR="00C8368C" w:rsidRPr="00574275">
        <w:rPr>
          <w:rFonts w:ascii="Tahoma" w:hAnsi="Tahoma" w:cs="Tahoma"/>
          <w:noProof/>
          <w:sz w:val="24"/>
          <w:szCs w:val="24"/>
        </w:rPr>
        <w:t>pada tahun 201</w:t>
      </w:r>
      <w:r w:rsidR="002456FF" w:rsidRPr="00574275">
        <w:rPr>
          <w:rFonts w:ascii="Tahoma" w:hAnsi="Tahoma" w:cs="Tahoma"/>
          <w:noProof/>
          <w:sz w:val="24"/>
          <w:szCs w:val="24"/>
        </w:rPr>
        <w:t>7</w:t>
      </w:r>
      <w:r w:rsidR="00C8368C" w:rsidRPr="00574275">
        <w:rPr>
          <w:rFonts w:ascii="Tahoma" w:hAnsi="Tahoma" w:cs="Tahoma"/>
          <w:noProof/>
          <w:sz w:val="24"/>
          <w:szCs w:val="24"/>
        </w:rPr>
        <w:t xml:space="preserve"> diproyeksikan</w:t>
      </w:r>
      <w:r w:rsidR="0001448A" w:rsidRPr="00574275">
        <w:rPr>
          <w:rFonts w:ascii="Tahoma" w:hAnsi="Tahoma" w:cs="Tahoma"/>
          <w:noProof/>
          <w:sz w:val="24"/>
          <w:szCs w:val="24"/>
        </w:rPr>
        <w:t xml:space="preserve"> </w:t>
      </w:r>
      <w:r w:rsidR="00BF717C" w:rsidRPr="00574275">
        <w:rPr>
          <w:rFonts w:ascii="Tahoma" w:hAnsi="Tahoma" w:cs="Tahoma"/>
          <w:noProof/>
          <w:sz w:val="24"/>
          <w:szCs w:val="24"/>
        </w:rPr>
        <w:t xml:space="preserve">Rp. </w:t>
      </w:r>
      <w:r w:rsidR="000A5397" w:rsidRPr="00574275">
        <w:rPr>
          <w:rFonts w:ascii="Tahoma" w:hAnsi="Tahoma" w:cs="Tahoma"/>
          <w:noProof/>
          <w:sz w:val="24"/>
          <w:szCs w:val="24"/>
        </w:rPr>
        <w:t>6</w:t>
      </w:r>
      <w:r w:rsidR="00B053F2" w:rsidRPr="00574275">
        <w:rPr>
          <w:rFonts w:ascii="Tahoma" w:hAnsi="Tahoma" w:cs="Tahoma"/>
          <w:noProof/>
          <w:sz w:val="24"/>
          <w:szCs w:val="24"/>
        </w:rPr>
        <w:t>71</w:t>
      </w:r>
      <w:r w:rsidR="00BF717C" w:rsidRPr="00574275">
        <w:rPr>
          <w:rFonts w:ascii="Tahoma" w:hAnsi="Tahoma" w:cs="Tahoma"/>
          <w:noProof/>
          <w:sz w:val="24"/>
          <w:szCs w:val="24"/>
        </w:rPr>
        <w:t>.</w:t>
      </w:r>
      <w:r w:rsidR="00B053F2" w:rsidRPr="00574275">
        <w:rPr>
          <w:rFonts w:ascii="Tahoma" w:hAnsi="Tahoma" w:cs="Tahoma"/>
          <w:noProof/>
          <w:sz w:val="24"/>
          <w:szCs w:val="24"/>
        </w:rPr>
        <w:t>272</w:t>
      </w:r>
      <w:r w:rsidR="000C350D" w:rsidRPr="00574275">
        <w:rPr>
          <w:rFonts w:ascii="Tahoma" w:hAnsi="Tahoma" w:cs="Tahoma"/>
          <w:noProof/>
          <w:sz w:val="24"/>
          <w:szCs w:val="24"/>
        </w:rPr>
        <w:t>.</w:t>
      </w:r>
      <w:r w:rsidR="00B053F2" w:rsidRPr="00574275">
        <w:rPr>
          <w:rFonts w:ascii="Tahoma" w:hAnsi="Tahoma" w:cs="Tahoma"/>
          <w:noProof/>
          <w:sz w:val="24"/>
          <w:szCs w:val="24"/>
        </w:rPr>
        <w:t>066</w:t>
      </w:r>
      <w:r w:rsidR="00BF717C" w:rsidRPr="00574275">
        <w:rPr>
          <w:rFonts w:ascii="Tahoma" w:hAnsi="Tahoma" w:cs="Tahoma"/>
          <w:noProof/>
          <w:sz w:val="24"/>
          <w:szCs w:val="24"/>
        </w:rPr>
        <w:t>.000,00</w:t>
      </w:r>
      <w:r w:rsidR="00B7651B" w:rsidRPr="00574275">
        <w:rPr>
          <w:rFonts w:ascii="Tahoma" w:hAnsi="Tahoma" w:cs="Tahoma"/>
          <w:noProof/>
          <w:sz w:val="24"/>
          <w:szCs w:val="24"/>
        </w:rPr>
        <w:t xml:space="preserve">. Kontribusi dana alokasi umum masih mendominasi komponen dana perimbangan dengan </w:t>
      </w:r>
      <w:r w:rsidR="002B085D" w:rsidRPr="00574275">
        <w:rPr>
          <w:rFonts w:ascii="Tahoma" w:hAnsi="Tahoma" w:cs="Tahoma"/>
          <w:noProof/>
          <w:sz w:val="24"/>
          <w:szCs w:val="24"/>
        </w:rPr>
        <w:t>Da</w:t>
      </w:r>
      <w:r w:rsidR="00E74446" w:rsidRPr="00574275">
        <w:rPr>
          <w:rFonts w:ascii="Tahoma" w:hAnsi="Tahoma" w:cs="Tahoma"/>
          <w:noProof/>
          <w:sz w:val="24"/>
          <w:szCs w:val="24"/>
        </w:rPr>
        <w:t>n</w:t>
      </w:r>
      <w:r w:rsidR="002B085D" w:rsidRPr="00574275">
        <w:rPr>
          <w:rFonts w:ascii="Tahoma" w:hAnsi="Tahoma" w:cs="Tahoma"/>
          <w:noProof/>
          <w:sz w:val="24"/>
          <w:szCs w:val="24"/>
        </w:rPr>
        <w:t>a Alokasi Umum</w:t>
      </w:r>
      <w:r w:rsidR="000C350D" w:rsidRPr="00574275">
        <w:rPr>
          <w:rFonts w:ascii="Tahoma" w:hAnsi="Tahoma" w:cs="Tahoma"/>
          <w:sz w:val="24"/>
          <w:szCs w:val="24"/>
        </w:rPr>
        <w:t xml:space="preserve"> </w:t>
      </w:r>
      <w:r w:rsidR="00F94AD3" w:rsidRPr="00574275">
        <w:rPr>
          <w:rFonts w:ascii="Tahoma" w:hAnsi="Tahoma" w:cs="Tahoma"/>
          <w:sz w:val="24"/>
          <w:szCs w:val="24"/>
        </w:rPr>
        <w:t xml:space="preserve">yang </w:t>
      </w:r>
      <w:r w:rsidR="000C350D" w:rsidRPr="00574275">
        <w:rPr>
          <w:rFonts w:ascii="Tahoma" w:hAnsi="Tahoma" w:cs="Tahoma"/>
          <w:sz w:val="24"/>
          <w:szCs w:val="24"/>
        </w:rPr>
        <w:t xml:space="preserve">diproyeksikan </w:t>
      </w:r>
      <w:r w:rsidR="00F94AD3" w:rsidRPr="00574275">
        <w:rPr>
          <w:rFonts w:ascii="Tahoma" w:hAnsi="Tahoma" w:cs="Tahoma"/>
          <w:sz w:val="24"/>
          <w:szCs w:val="24"/>
        </w:rPr>
        <w:t>sebesar</w:t>
      </w:r>
      <w:r w:rsidR="000C350D" w:rsidRPr="00574275">
        <w:rPr>
          <w:rFonts w:ascii="Tahoma" w:hAnsi="Tahoma" w:cs="Tahoma"/>
          <w:sz w:val="24"/>
          <w:szCs w:val="24"/>
        </w:rPr>
        <w:t xml:space="preserve"> Rp. </w:t>
      </w:r>
      <w:r w:rsidR="003E4661" w:rsidRPr="00574275">
        <w:rPr>
          <w:rFonts w:ascii="Tahoma" w:hAnsi="Tahoma" w:cs="Tahoma"/>
          <w:sz w:val="24"/>
          <w:szCs w:val="24"/>
        </w:rPr>
        <w:t>5</w:t>
      </w:r>
      <w:r w:rsidR="00B053F2" w:rsidRPr="00574275">
        <w:rPr>
          <w:rFonts w:ascii="Tahoma" w:hAnsi="Tahoma" w:cs="Tahoma"/>
          <w:sz w:val="24"/>
          <w:szCs w:val="24"/>
        </w:rPr>
        <w:t>11</w:t>
      </w:r>
      <w:r w:rsidR="003E4661" w:rsidRPr="00574275">
        <w:rPr>
          <w:rFonts w:ascii="Tahoma" w:hAnsi="Tahoma" w:cs="Tahoma"/>
          <w:sz w:val="24"/>
          <w:szCs w:val="24"/>
        </w:rPr>
        <w:t>.</w:t>
      </w:r>
      <w:r w:rsidR="00B053F2" w:rsidRPr="00574275">
        <w:rPr>
          <w:rFonts w:ascii="Tahoma" w:hAnsi="Tahoma" w:cs="Tahoma"/>
          <w:sz w:val="24"/>
          <w:szCs w:val="24"/>
        </w:rPr>
        <w:t>35</w:t>
      </w:r>
      <w:r w:rsidR="006E7617" w:rsidRPr="00574275">
        <w:rPr>
          <w:rFonts w:ascii="Tahoma" w:hAnsi="Tahoma" w:cs="Tahoma"/>
          <w:sz w:val="24"/>
          <w:szCs w:val="24"/>
        </w:rPr>
        <w:t>7</w:t>
      </w:r>
      <w:r w:rsidR="003E4661" w:rsidRPr="00574275">
        <w:rPr>
          <w:rFonts w:ascii="Tahoma" w:hAnsi="Tahoma" w:cs="Tahoma"/>
          <w:sz w:val="24"/>
          <w:szCs w:val="24"/>
        </w:rPr>
        <w:t>.</w:t>
      </w:r>
      <w:r w:rsidR="00B053F2" w:rsidRPr="00574275">
        <w:rPr>
          <w:rFonts w:ascii="Tahoma" w:hAnsi="Tahoma" w:cs="Tahoma"/>
          <w:sz w:val="24"/>
          <w:szCs w:val="24"/>
        </w:rPr>
        <w:t>289</w:t>
      </w:r>
      <w:r w:rsidR="003E4661" w:rsidRPr="00574275">
        <w:rPr>
          <w:rFonts w:ascii="Tahoma" w:hAnsi="Tahoma" w:cs="Tahoma"/>
          <w:sz w:val="24"/>
          <w:szCs w:val="24"/>
        </w:rPr>
        <w:t>.</w:t>
      </w:r>
      <w:r w:rsidR="00BF717C" w:rsidRPr="00574275">
        <w:rPr>
          <w:rFonts w:ascii="Tahoma" w:hAnsi="Tahoma" w:cs="Tahoma"/>
          <w:sz w:val="24"/>
          <w:szCs w:val="24"/>
        </w:rPr>
        <w:t>0</w:t>
      </w:r>
      <w:r w:rsidR="003E4661" w:rsidRPr="00574275">
        <w:rPr>
          <w:rFonts w:ascii="Tahoma" w:hAnsi="Tahoma" w:cs="Tahoma"/>
          <w:sz w:val="24"/>
          <w:szCs w:val="24"/>
        </w:rPr>
        <w:t>00,00</w:t>
      </w:r>
      <w:r w:rsidR="000A5397" w:rsidRPr="00765FDC">
        <w:rPr>
          <w:rFonts w:ascii="Tahoma" w:hAnsi="Tahoma" w:cs="Tahoma"/>
          <w:sz w:val="24"/>
          <w:szCs w:val="24"/>
        </w:rPr>
        <w:t xml:space="preserve"> (asumsi sama dengan DAU tahun sebelumnya)</w:t>
      </w:r>
      <w:r w:rsidR="00A5705B" w:rsidRPr="00FC5B5E">
        <w:rPr>
          <w:rFonts w:ascii="Tahoma" w:hAnsi="Tahoma" w:cs="Tahoma"/>
          <w:sz w:val="24"/>
          <w:szCs w:val="24"/>
        </w:rPr>
        <w:t>.</w:t>
      </w:r>
    </w:p>
    <w:p w:rsidR="00CB27DB" w:rsidRDefault="00B053F2" w:rsidP="00B053F2">
      <w:pPr>
        <w:pStyle w:val="ListParagraph"/>
        <w:autoSpaceDE w:val="0"/>
        <w:autoSpaceDN w:val="0"/>
        <w:adjustRightInd w:val="0"/>
        <w:spacing w:after="0" w:line="360" w:lineRule="auto"/>
        <w:ind w:left="709" w:hanging="11"/>
        <w:contextualSpacing w:val="0"/>
        <w:jc w:val="both"/>
        <w:rPr>
          <w:rFonts w:ascii="Tahoma" w:hAnsi="Tahoma" w:cs="Tahoma"/>
          <w:sz w:val="24"/>
          <w:szCs w:val="24"/>
        </w:rPr>
      </w:pPr>
      <w:r w:rsidRPr="00B053F2">
        <w:rPr>
          <w:rFonts w:ascii="Tahoma" w:hAnsi="Tahoma" w:cs="Tahoma"/>
          <w:noProof/>
          <w:sz w:val="24"/>
          <w:szCs w:val="24"/>
          <w:lang w:eastAsia="id-ID"/>
        </w:rPr>
        <w:drawing>
          <wp:inline distT="0" distB="0" distL="0" distR="0">
            <wp:extent cx="5128260" cy="3009900"/>
            <wp:effectExtent l="19050" t="0" r="1524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E4661" w:rsidRDefault="003E4661" w:rsidP="003E4661">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sidR="00BF717C">
        <w:rPr>
          <w:rFonts w:ascii="Tahoma" w:eastAsia="Times New Roman" w:hAnsi="Tahoma" w:cs="Tahoma"/>
          <w:i/>
          <w:iCs/>
          <w:sz w:val="20"/>
          <w:szCs w:val="20"/>
          <w:lang w:eastAsia="id-ID"/>
        </w:rPr>
        <w:t>BPKAD</w:t>
      </w:r>
      <w:r>
        <w:rPr>
          <w:rFonts w:ascii="Tahoma" w:eastAsia="Times New Roman" w:hAnsi="Tahoma" w:cs="Tahoma"/>
          <w:i/>
          <w:iCs/>
          <w:sz w:val="20"/>
          <w:szCs w:val="20"/>
          <w:lang w:eastAsia="id-ID"/>
        </w:rPr>
        <w:t xml:space="preserve">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0A5397">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8A382D" w:rsidRPr="00574275" w:rsidRDefault="008A382D" w:rsidP="00FC5B5E">
      <w:pPr>
        <w:pStyle w:val="G"/>
        <w:spacing w:after="0"/>
        <w:ind w:left="0" w:firstLine="0"/>
        <w:rPr>
          <w:rFonts w:ascii="Tahoma" w:hAnsi="Tahoma" w:cs="Tahoma"/>
          <w:sz w:val="20"/>
          <w:szCs w:val="20"/>
        </w:rPr>
      </w:pPr>
      <w:r w:rsidRPr="00574275">
        <w:rPr>
          <w:rFonts w:ascii="Tahoma" w:hAnsi="Tahoma" w:cs="Tahoma"/>
          <w:sz w:val="20"/>
          <w:szCs w:val="20"/>
        </w:rPr>
        <w:t xml:space="preserve">Gambar 2. </w:t>
      </w:r>
      <w:r w:rsidR="0035169C" w:rsidRPr="00574275">
        <w:rPr>
          <w:rFonts w:ascii="Tahoma" w:hAnsi="Tahoma" w:cs="Tahoma"/>
          <w:sz w:val="20"/>
          <w:szCs w:val="20"/>
        </w:rPr>
        <w:t>3</w:t>
      </w:r>
      <w:r w:rsidRPr="00574275">
        <w:rPr>
          <w:rFonts w:ascii="Tahoma" w:hAnsi="Tahoma" w:cs="Tahoma"/>
          <w:sz w:val="20"/>
          <w:szCs w:val="20"/>
        </w:rPr>
        <w:t xml:space="preserve">. </w:t>
      </w:r>
    </w:p>
    <w:p w:rsidR="008A382D" w:rsidRPr="00574275" w:rsidRDefault="000B7E00" w:rsidP="00FC5B5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 xml:space="preserve">Persentase </w:t>
      </w:r>
      <w:r w:rsidR="008A382D" w:rsidRPr="00574275">
        <w:rPr>
          <w:rFonts w:ascii="Tahoma" w:hAnsi="Tahoma" w:cs="Tahoma"/>
          <w:sz w:val="20"/>
          <w:szCs w:val="20"/>
          <w:lang w:eastAsia="id-ID"/>
        </w:rPr>
        <w:t xml:space="preserve">Komponen Dana Perimbangan </w:t>
      </w:r>
    </w:p>
    <w:p w:rsidR="000A5397" w:rsidRPr="00574275" w:rsidRDefault="008A382D" w:rsidP="00FC5B5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Kota Madiun Tahun 201</w:t>
      </w:r>
      <w:r w:rsidR="00ED4959">
        <w:rPr>
          <w:rFonts w:ascii="Tahoma" w:hAnsi="Tahoma" w:cs="Tahoma"/>
          <w:sz w:val="20"/>
          <w:szCs w:val="20"/>
          <w:lang w:eastAsia="id-ID"/>
        </w:rPr>
        <w:t>2</w:t>
      </w:r>
      <w:r w:rsidRPr="00574275">
        <w:rPr>
          <w:rFonts w:ascii="Tahoma" w:hAnsi="Tahoma" w:cs="Tahoma"/>
          <w:sz w:val="20"/>
          <w:szCs w:val="20"/>
          <w:lang w:val="en-US" w:eastAsia="id-ID"/>
        </w:rPr>
        <w:t xml:space="preserve"> </w:t>
      </w:r>
      <w:r w:rsidR="000B4284" w:rsidRPr="00574275">
        <w:rPr>
          <w:rFonts w:ascii="Tahoma" w:hAnsi="Tahoma" w:cs="Tahoma"/>
          <w:sz w:val="20"/>
          <w:szCs w:val="20"/>
          <w:lang w:eastAsia="id-ID"/>
        </w:rPr>
        <w:t>sampai dengan Tahun</w:t>
      </w:r>
      <w:r w:rsidRPr="00574275">
        <w:rPr>
          <w:rFonts w:ascii="Tahoma" w:hAnsi="Tahoma" w:cs="Tahoma"/>
          <w:sz w:val="20"/>
          <w:szCs w:val="20"/>
          <w:lang w:val="en-US" w:eastAsia="id-ID"/>
        </w:rPr>
        <w:t xml:space="preserve"> </w:t>
      </w:r>
      <w:r w:rsidRPr="00574275">
        <w:rPr>
          <w:rFonts w:ascii="Tahoma" w:hAnsi="Tahoma" w:cs="Tahoma"/>
          <w:sz w:val="20"/>
          <w:szCs w:val="20"/>
          <w:lang w:eastAsia="id-ID"/>
        </w:rPr>
        <w:t>201</w:t>
      </w:r>
      <w:r w:rsidR="00ED4959">
        <w:rPr>
          <w:rFonts w:ascii="Tahoma" w:hAnsi="Tahoma" w:cs="Tahoma"/>
          <w:sz w:val="20"/>
          <w:szCs w:val="20"/>
          <w:lang w:eastAsia="id-ID"/>
        </w:rPr>
        <w:t>7</w:t>
      </w:r>
    </w:p>
    <w:p w:rsidR="0041389D" w:rsidRPr="002456FF" w:rsidRDefault="0041389D" w:rsidP="00FC5B5E">
      <w:pPr>
        <w:pStyle w:val="G"/>
        <w:spacing w:after="0"/>
        <w:ind w:left="0" w:firstLine="0"/>
        <w:rPr>
          <w:rFonts w:ascii="Tahoma" w:hAnsi="Tahoma" w:cs="Tahoma"/>
          <w:color w:val="FF0000"/>
          <w:sz w:val="20"/>
          <w:szCs w:val="20"/>
          <w:lang w:eastAsia="id-ID"/>
        </w:rPr>
      </w:pPr>
    </w:p>
    <w:p w:rsidR="00FC5B5E" w:rsidRDefault="00B053F2" w:rsidP="00FC5B5E">
      <w:pPr>
        <w:pStyle w:val="G"/>
        <w:spacing w:after="0"/>
        <w:ind w:left="0" w:firstLine="0"/>
        <w:rPr>
          <w:rFonts w:ascii="Tahoma" w:eastAsia="Times New Roman" w:hAnsi="Tahoma" w:cs="Tahoma"/>
          <w:i/>
          <w:iCs/>
          <w:sz w:val="20"/>
          <w:szCs w:val="20"/>
          <w:lang w:eastAsia="id-ID"/>
        </w:rPr>
      </w:pPr>
      <w:r w:rsidRPr="00B053F2">
        <w:rPr>
          <w:rFonts w:ascii="Tahoma" w:eastAsia="Times New Roman" w:hAnsi="Tahoma" w:cs="Tahoma"/>
          <w:i/>
          <w:iCs/>
          <w:noProof/>
          <w:sz w:val="20"/>
          <w:szCs w:val="20"/>
          <w:lang w:eastAsia="id-ID"/>
        </w:rPr>
        <w:drawing>
          <wp:inline distT="0" distB="0" distL="0" distR="0">
            <wp:extent cx="6168390" cy="3337560"/>
            <wp:effectExtent l="19050" t="0" r="22860" b="0"/>
            <wp:docPr id="7"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C01D9" w:rsidRDefault="00BC01D9" w:rsidP="00BC01D9">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Pr>
          <w:rFonts w:ascii="Tahoma" w:eastAsia="Times New Roman" w:hAnsi="Tahoma" w:cs="Tahoma"/>
          <w:i/>
          <w:iCs/>
          <w:sz w:val="20"/>
          <w:szCs w:val="20"/>
          <w:lang w:eastAsia="id-ID"/>
        </w:rPr>
        <w:t>BPKAD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C155D3">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35169C" w:rsidRPr="00574275" w:rsidRDefault="0035169C" w:rsidP="0049611E">
      <w:pPr>
        <w:pStyle w:val="G"/>
        <w:spacing w:after="0"/>
        <w:ind w:left="0" w:firstLine="0"/>
        <w:rPr>
          <w:rFonts w:ascii="Tahoma" w:hAnsi="Tahoma" w:cs="Tahoma"/>
          <w:sz w:val="20"/>
          <w:szCs w:val="20"/>
        </w:rPr>
      </w:pPr>
      <w:r w:rsidRPr="00574275">
        <w:rPr>
          <w:rFonts w:ascii="Tahoma" w:hAnsi="Tahoma" w:cs="Tahoma"/>
          <w:sz w:val="20"/>
          <w:szCs w:val="20"/>
        </w:rPr>
        <w:t xml:space="preserve">Gambar 2. 4. </w:t>
      </w:r>
    </w:p>
    <w:p w:rsidR="0035169C" w:rsidRPr="00574275" w:rsidRDefault="0035169C"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 xml:space="preserve">Persentase Pertumbuhan Dana Perimbangan </w:t>
      </w:r>
    </w:p>
    <w:p w:rsidR="0035169C" w:rsidRPr="00574275" w:rsidRDefault="0035169C"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Kota Madiun Tahun 201</w:t>
      </w:r>
      <w:r w:rsidR="00ED4959">
        <w:rPr>
          <w:rFonts w:ascii="Tahoma" w:hAnsi="Tahoma" w:cs="Tahoma"/>
          <w:sz w:val="20"/>
          <w:szCs w:val="20"/>
          <w:lang w:eastAsia="id-ID"/>
        </w:rPr>
        <w:t>2</w:t>
      </w:r>
      <w:r w:rsidRPr="00574275">
        <w:rPr>
          <w:rFonts w:ascii="Tahoma" w:hAnsi="Tahoma" w:cs="Tahoma"/>
          <w:sz w:val="20"/>
          <w:szCs w:val="20"/>
          <w:lang w:val="en-US" w:eastAsia="id-ID"/>
        </w:rPr>
        <w:t xml:space="preserve"> </w:t>
      </w:r>
      <w:r w:rsidR="000B4284" w:rsidRPr="00574275">
        <w:rPr>
          <w:rFonts w:ascii="Tahoma" w:hAnsi="Tahoma" w:cs="Tahoma"/>
          <w:sz w:val="20"/>
          <w:szCs w:val="20"/>
          <w:lang w:eastAsia="id-ID"/>
        </w:rPr>
        <w:t>sampai dengan Tahun</w:t>
      </w:r>
      <w:r w:rsidRPr="00574275">
        <w:rPr>
          <w:rFonts w:ascii="Tahoma" w:hAnsi="Tahoma" w:cs="Tahoma"/>
          <w:sz w:val="20"/>
          <w:szCs w:val="20"/>
          <w:lang w:val="en-US" w:eastAsia="id-ID"/>
        </w:rPr>
        <w:t xml:space="preserve"> </w:t>
      </w:r>
      <w:r w:rsidRPr="00574275">
        <w:rPr>
          <w:rFonts w:ascii="Tahoma" w:hAnsi="Tahoma" w:cs="Tahoma"/>
          <w:sz w:val="20"/>
          <w:szCs w:val="20"/>
          <w:lang w:eastAsia="id-ID"/>
        </w:rPr>
        <w:t>201</w:t>
      </w:r>
      <w:r w:rsidR="00ED4959">
        <w:rPr>
          <w:rFonts w:ascii="Tahoma" w:hAnsi="Tahoma" w:cs="Tahoma"/>
          <w:sz w:val="20"/>
          <w:szCs w:val="20"/>
          <w:lang w:eastAsia="id-ID"/>
        </w:rPr>
        <w:t>7</w:t>
      </w:r>
    </w:p>
    <w:p w:rsidR="0044795B" w:rsidRPr="009D719C" w:rsidRDefault="006C6A6E" w:rsidP="0049611E">
      <w:pPr>
        <w:pStyle w:val="C"/>
        <w:numPr>
          <w:ilvl w:val="1"/>
          <w:numId w:val="7"/>
        </w:numPr>
        <w:spacing w:after="0"/>
        <w:ind w:left="378"/>
        <w:rPr>
          <w:rFonts w:ascii="Tahoma" w:hAnsi="Tahoma" w:cs="Tahoma"/>
          <w:sz w:val="24"/>
          <w:szCs w:val="24"/>
        </w:rPr>
      </w:pPr>
      <w:r w:rsidRPr="009D719C">
        <w:rPr>
          <w:rFonts w:ascii="Tahoma" w:hAnsi="Tahoma" w:cs="Tahoma"/>
          <w:sz w:val="24"/>
          <w:szCs w:val="24"/>
        </w:rPr>
        <w:lastRenderedPageBreak/>
        <w:t xml:space="preserve">LAIN-LAIN PENDAPATAN </w:t>
      </w:r>
      <w:r w:rsidR="006E7617">
        <w:rPr>
          <w:rFonts w:ascii="Tahoma" w:hAnsi="Tahoma" w:cs="Tahoma"/>
          <w:sz w:val="24"/>
          <w:szCs w:val="24"/>
        </w:rPr>
        <w:t xml:space="preserve">DAERAH </w:t>
      </w:r>
      <w:r w:rsidRPr="009D719C">
        <w:rPr>
          <w:rFonts w:ascii="Tahoma" w:hAnsi="Tahoma" w:cs="Tahoma"/>
          <w:sz w:val="24"/>
          <w:szCs w:val="24"/>
        </w:rPr>
        <w:t>YANG SAH</w:t>
      </w:r>
    </w:p>
    <w:p w:rsidR="00DF6F9A" w:rsidRDefault="001C5713" w:rsidP="00A82EC4">
      <w:pPr>
        <w:autoSpaceDE w:val="0"/>
        <w:autoSpaceDN w:val="0"/>
        <w:adjustRightInd w:val="0"/>
        <w:spacing w:after="0" w:line="336" w:lineRule="auto"/>
        <w:ind w:firstLine="720"/>
        <w:jc w:val="both"/>
        <w:rPr>
          <w:rFonts w:ascii="Tahoma" w:hAnsi="Tahoma" w:cs="Tahoma"/>
          <w:sz w:val="24"/>
          <w:szCs w:val="24"/>
        </w:rPr>
      </w:pPr>
      <w:r w:rsidRPr="009D719C">
        <w:rPr>
          <w:rFonts w:ascii="Tahoma" w:hAnsi="Tahoma" w:cs="Tahoma"/>
          <w:sz w:val="24"/>
          <w:szCs w:val="24"/>
        </w:rPr>
        <w:t>Komponen p</w:t>
      </w:r>
      <w:r w:rsidR="002B4877" w:rsidRPr="009D719C">
        <w:rPr>
          <w:rFonts w:ascii="Tahoma" w:hAnsi="Tahoma" w:cs="Tahoma"/>
          <w:sz w:val="24"/>
          <w:szCs w:val="24"/>
        </w:rPr>
        <w:t xml:space="preserve">enerimaan Lain-lain Pendapatan Daerah Yang Sah </w:t>
      </w:r>
      <w:r w:rsidRPr="009D719C">
        <w:rPr>
          <w:rFonts w:ascii="Tahoma" w:hAnsi="Tahoma" w:cs="Tahoma"/>
          <w:sz w:val="24"/>
          <w:szCs w:val="24"/>
        </w:rPr>
        <w:t>terdiri</w:t>
      </w:r>
      <w:r w:rsidR="002B4877" w:rsidRPr="009D719C">
        <w:rPr>
          <w:rFonts w:ascii="Tahoma" w:hAnsi="Tahoma" w:cs="Tahoma"/>
          <w:sz w:val="24"/>
          <w:szCs w:val="24"/>
        </w:rPr>
        <w:t xml:space="preserve"> dari Pendapatan Hibah dari Badan/Lembaga/Organisasi Swasta Dalam Negeri</w:t>
      </w:r>
      <w:r w:rsidR="00121D45" w:rsidRPr="009D719C">
        <w:rPr>
          <w:rFonts w:ascii="Tahoma" w:hAnsi="Tahoma" w:cs="Tahoma"/>
          <w:sz w:val="24"/>
          <w:szCs w:val="24"/>
        </w:rPr>
        <w:t>,</w:t>
      </w:r>
      <w:r w:rsidRPr="009D719C">
        <w:rPr>
          <w:rFonts w:ascii="Tahoma" w:hAnsi="Tahoma" w:cs="Tahoma"/>
          <w:sz w:val="24"/>
          <w:szCs w:val="24"/>
        </w:rPr>
        <w:t xml:space="preserve"> Dana Darurat,</w:t>
      </w:r>
      <w:r w:rsidR="00121D45" w:rsidRPr="009D719C">
        <w:rPr>
          <w:rFonts w:ascii="Tahoma" w:hAnsi="Tahoma" w:cs="Tahoma"/>
          <w:sz w:val="24"/>
          <w:szCs w:val="24"/>
        </w:rPr>
        <w:t xml:space="preserve"> Bagi Hasil Pajak dari Pro</w:t>
      </w:r>
      <w:r w:rsidRPr="009D719C">
        <w:rPr>
          <w:rFonts w:ascii="Tahoma" w:hAnsi="Tahoma" w:cs="Tahoma"/>
          <w:sz w:val="24"/>
          <w:szCs w:val="24"/>
        </w:rPr>
        <w:t>v</w:t>
      </w:r>
      <w:r w:rsidR="00121D45" w:rsidRPr="009D719C">
        <w:rPr>
          <w:rFonts w:ascii="Tahoma" w:hAnsi="Tahoma" w:cs="Tahoma"/>
          <w:sz w:val="24"/>
          <w:szCs w:val="24"/>
        </w:rPr>
        <w:t>insi atau Pemda Lainnya</w:t>
      </w:r>
      <w:r w:rsidRPr="009D719C">
        <w:rPr>
          <w:rFonts w:ascii="Tahoma" w:hAnsi="Tahoma" w:cs="Tahoma"/>
          <w:sz w:val="24"/>
          <w:szCs w:val="24"/>
        </w:rPr>
        <w:t>,</w:t>
      </w:r>
      <w:r w:rsidR="00AE7B77" w:rsidRPr="009D719C">
        <w:rPr>
          <w:rFonts w:ascii="Tahoma" w:hAnsi="Tahoma" w:cs="Tahoma"/>
          <w:sz w:val="24"/>
          <w:szCs w:val="24"/>
        </w:rPr>
        <w:t xml:space="preserve"> Dana Penyesuaian dan Otonomi Khusus</w:t>
      </w:r>
      <w:r w:rsidRPr="009D719C">
        <w:rPr>
          <w:rFonts w:ascii="Tahoma" w:hAnsi="Tahoma" w:cs="Tahoma"/>
          <w:sz w:val="24"/>
          <w:szCs w:val="24"/>
        </w:rPr>
        <w:t xml:space="preserve"> dan Bantuan Keuangan dari Provinsi atau Pemerintah Daerah Lainnya</w:t>
      </w:r>
      <w:r w:rsidR="002B4877" w:rsidRPr="009D719C">
        <w:rPr>
          <w:rFonts w:ascii="Tahoma" w:hAnsi="Tahoma" w:cs="Tahoma"/>
          <w:sz w:val="24"/>
          <w:szCs w:val="24"/>
        </w:rPr>
        <w:t>.</w:t>
      </w:r>
      <w:r w:rsidR="00534CE3" w:rsidRPr="009D719C">
        <w:rPr>
          <w:rFonts w:ascii="Tahoma" w:hAnsi="Tahoma" w:cs="Tahoma"/>
          <w:sz w:val="24"/>
          <w:szCs w:val="24"/>
        </w:rPr>
        <w:t xml:space="preserve"> </w:t>
      </w:r>
      <w:r w:rsidRPr="009D719C">
        <w:rPr>
          <w:rFonts w:ascii="Tahoma" w:hAnsi="Tahoma" w:cs="Tahoma"/>
          <w:sz w:val="24"/>
          <w:szCs w:val="24"/>
        </w:rPr>
        <w:t>Proyeksi tahun 201</w:t>
      </w:r>
      <w:r w:rsidR="002456FF">
        <w:rPr>
          <w:rFonts w:ascii="Tahoma" w:hAnsi="Tahoma" w:cs="Tahoma"/>
          <w:sz w:val="24"/>
          <w:szCs w:val="24"/>
        </w:rPr>
        <w:t>7</w:t>
      </w:r>
      <w:r w:rsidRPr="009D719C">
        <w:rPr>
          <w:rFonts w:ascii="Tahoma" w:hAnsi="Tahoma" w:cs="Tahoma"/>
          <w:sz w:val="24"/>
          <w:szCs w:val="24"/>
        </w:rPr>
        <w:t xml:space="preserve"> menunjukkan bahwa Lain-lain Pendapatan Daerah yang Sah </w:t>
      </w:r>
      <w:r w:rsidRPr="002B085D">
        <w:rPr>
          <w:rFonts w:ascii="Tahoma" w:hAnsi="Tahoma" w:cs="Tahoma"/>
          <w:sz w:val="24"/>
          <w:szCs w:val="24"/>
        </w:rPr>
        <w:t xml:space="preserve">sebesar </w:t>
      </w:r>
      <w:r w:rsidRPr="00765FDC">
        <w:rPr>
          <w:rFonts w:ascii="Tahoma" w:hAnsi="Tahoma" w:cs="Tahoma"/>
          <w:sz w:val="24"/>
          <w:szCs w:val="24"/>
        </w:rPr>
        <w:t xml:space="preserve">Rp. </w:t>
      </w:r>
      <w:r w:rsidR="000B7E00" w:rsidRPr="00B053F2">
        <w:rPr>
          <w:rFonts w:ascii="Tahoma" w:hAnsi="Tahoma" w:cs="Tahoma"/>
          <w:sz w:val="24"/>
          <w:szCs w:val="24"/>
        </w:rPr>
        <w:t>2</w:t>
      </w:r>
      <w:r w:rsidR="00B053F2" w:rsidRPr="00B053F2">
        <w:rPr>
          <w:rFonts w:ascii="Tahoma" w:hAnsi="Tahoma" w:cs="Tahoma"/>
          <w:sz w:val="24"/>
          <w:szCs w:val="24"/>
        </w:rPr>
        <w:t>34</w:t>
      </w:r>
      <w:r w:rsidR="003E4661" w:rsidRPr="00B053F2">
        <w:rPr>
          <w:rFonts w:ascii="Tahoma" w:hAnsi="Tahoma" w:cs="Tahoma"/>
          <w:sz w:val="24"/>
          <w:szCs w:val="24"/>
          <w:lang w:val="en-US"/>
        </w:rPr>
        <w:t>.</w:t>
      </w:r>
      <w:r w:rsidR="00B053F2" w:rsidRPr="00B053F2">
        <w:rPr>
          <w:rFonts w:ascii="Tahoma" w:hAnsi="Tahoma" w:cs="Tahoma"/>
          <w:sz w:val="24"/>
          <w:szCs w:val="24"/>
        </w:rPr>
        <w:t>097</w:t>
      </w:r>
      <w:r w:rsidR="003E4661" w:rsidRPr="00B053F2">
        <w:rPr>
          <w:rFonts w:ascii="Tahoma" w:hAnsi="Tahoma" w:cs="Tahoma"/>
          <w:sz w:val="24"/>
          <w:szCs w:val="24"/>
          <w:lang w:val="en-US"/>
        </w:rPr>
        <w:t>.</w:t>
      </w:r>
      <w:r w:rsidR="00B053F2" w:rsidRPr="00B053F2">
        <w:rPr>
          <w:rFonts w:ascii="Tahoma" w:hAnsi="Tahoma" w:cs="Tahoma"/>
          <w:sz w:val="24"/>
          <w:szCs w:val="24"/>
        </w:rPr>
        <w:t>330</w:t>
      </w:r>
      <w:r w:rsidR="00C155D3" w:rsidRPr="00B053F2">
        <w:rPr>
          <w:rFonts w:ascii="Tahoma" w:hAnsi="Tahoma" w:cs="Tahoma"/>
          <w:sz w:val="24"/>
          <w:szCs w:val="24"/>
        </w:rPr>
        <w:t>.</w:t>
      </w:r>
      <w:r w:rsidR="00CE7FA8" w:rsidRPr="00B053F2">
        <w:rPr>
          <w:rFonts w:ascii="Tahoma" w:hAnsi="Tahoma" w:cs="Tahoma"/>
          <w:sz w:val="24"/>
          <w:szCs w:val="24"/>
        </w:rPr>
        <w:t>000</w:t>
      </w:r>
      <w:r w:rsidR="003E4661" w:rsidRPr="00B053F2">
        <w:rPr>
          <w:rFonts w:ascii="Tahoma" w:hAnsi="Tahoma" w:cs="Tahoma"/>
          <w:sz w:val="24"/>
          <w:szCs w:val="24"/>
          <w:lang w:val="en-US"/>
        </w:rPr>
        <w:t>,</w:t>
      </w:r>
      <w:r w:rsidR="003E4661" w:rsidRPr="00B053F2">
        <w:rPr>
          <w:rFonts w:ascii="Tahoma" w:hAnsi="Tahoma" w:cs="Tahoma"/>
          <w:sz w:val="24"/>
          <w:szCs w:val="24"/>
        </w:rPr>
        <w:t>00</w:t>
      </w:r>
      <w:r w:rsidR="00B053F2" w:rsidRPr="00B053F2">
        <w:rPr>
          <w:rFonts w:ascii="Tahoma" w:hAnsi="Tahoma" w:cs="Tahoma"/>
          <w:sz w:val="24"/>
          <w:szCs w:val="24"/>
        </w:rPr>
        <w:t xml:space="preserve"> (asumsi sama dengan tahun sebelumnya)</w:t>
      </w:r>
      <w:r w:rsidRPr="00765FDC">
        <w:rPr>
          <w:rFonts w:ascii="Tahoma" w:hAnsi="Tahoma" w:cs="Tahoma"/>
          <w:sz w:val="24"/>
          <w:szCs w:val="24"/>
        </w:rPr>
        <w:t xml:space="preserve">. </w:t>
      </w:r>
      <w:r w:rsidRPr="00765FDC">
        <w:rPr>
          <w:rFonts w:ascii="Tahoma" w:hAnsi="Tahoma" w:cs="Tahoma"/>
          <w:sz w:val="24"/>
          <w:szCs w:val="24"/>
          <w:lang w:val="en-US"/>
        </w:rPr>
        <w:t>Sehingga dapat dikatakan bahwa p</w:t>
      </w:r>
      <w:r w:rsidR="00534CE3" w:rsidRPr="00765FDC">
        <w:rPr>
          <w:rFonts w:ascii="Tahoma" w:hAnsi="Tahoma" w:cs="Tahoma"/>
          <w:sz w:val="24"/>
          <w:szCs w:val="24"/>
        </w:rPr>
        <w:t xml:space="preserve">enerimaan dari pos lain-lain pendapatan </w:t>
      </w:r>
      <w:r w:rsidR="006E7617" w:rsidRPr="00765FDC">
        <w:rPr>
          <w:rFonts w:ascii="Tahoma" w:hAnsi="Tahoma" w:cs="Tahoma"/>
          <w:sz w:val="24"/>
          <w:szCs w:val="24"/>
        </w:rPr>
        <w:t xml:space="preserve">daerah </w:t>
      </w:r>
      <w:r w:rsidR="00534CE3" w:rsidRPr="00765FDC">
        <w:rPr>
          <w:rFonts w:ascii="Tahoma" w:hAnsi="Tahoma" w:cs="Tahoma"/>
          <w:sz w:val="24"/>
          <w:szCs w:val="24"/>
        </w:rPr>
        <w:t>yang sah diperkirakan meng</w:t>
      </w:r>
      <w:r w:rsidR="00EF1A49" w:rsidRPr="00765FDC">
        <w:rPr>
          <w:rFonts w:ascii="Tahoma" w:hAnsi="Tahoma" w:cs="Tahoma"/>
          <w:sz w:val="24"/>
          <w:szCs w:val="24"/>
        </w:rPr>
        <w:t>a</w:t>
      </w:r>
      <w:r w:rsidR="00534CE3" w:rsidRPr="00765FDC">
        <w:rPr>
          <w:rFonts w:ascii="Tahoma" w:hAnsi="Tahoma" w:cs="Tahoma"/>
          <w:sz w:val="24"/>
          <w:szCs w:val="24"/>
        </w:rPr>
        <w:t xml:space="preserve">lami </w:t>
      </w:r>
      <w:r w:rsidR="000B7E00" w:rsidRPr="00765FDC">
        <w:rPr>
          <w:rFonts w:ascii="Tahoma" w:hAnsi="Tahoma" w:cs="Tahoma"/>
          <w:sz w:val="24"/>
          <w:szCs w:val="24"/>
        </w:rPr>
        <w:t>kenaikan</w:t>
      </w:r>
      <w:r w:rsidR="00A5705B" w:rsidRPr="00765FDC">
        <w:rPr>
          <w:rFonts w:ascii="Tahoma" w:hAnsi="Tahoma" w:cs="Tahoma"/>
          <w:sz w:val="24"/>
          <w:szCs w:val="24"/>
          <w:lang w:val="en-US"/>
        </w:rPr>
        <w:t xml:space="preserve"> </w:t>
      </w:r>
      <w:r w:rsidRPr="00765FDC">
        <w:rPr>
          <w:rFonts w:ascii="Tahoma" w:hAnsi="Tahoma" w:cs="Tahoma"/>
          <w:sz w:val="24"/>
          <w:szCs w:val="24"/>
          <w:lang w:val="en-US"/>
        </w:rPr>
        <w:t>sebesar</w:t>
      </w:r>
      <w:r w:rsidR="0019293D">
        <w:rPr>
          <w:rFonts w:ascii="Tahoma" w:hAnsi="Tahoma" w:cs="Tahoma"/>
          <w:sz w:val="24"/>
          <w:szCs w:val="24"/>
        </w:rPr>
        <w:t xml:space="preserve"> </w:t>
      </w:r>
      <w:r w:rsidR="00B053F2" w:rsidRPr="00B053F2">
        <w:rPr>
          <w:rFonts w:ascii="Tahoma" w:hAnsi="Tahoma" w:cs="Tahoma"/>
          <w:sz w:val="24"/>
          <w:szCs w:val="24"/>
        </w:rPr>
        <w:t>0</w:t>
      </w:r>
      <w:r w:rsidR="002B085D" w:rsidRPr="00B053F2">
        <w:rPr>
          <w:rFonts w:ascii="Tahoma" w:hAnsi="Tahoma" w:cs="Tahoma"/>
          <w:sz w:val="24"/>
          <w:szCs w:val="24"/>
        </w:rPr>
        <w:t xml:space="preserve"> </w:t>
      </w:r>
      <w:r w:rsidRPr="00765FDC">
        <w:rPr>
          <w:rFonts w:ascii="Tahoma" w:hAnsi="Tahoma" w:cs="Tahoma"/>
          <w:sz w:val="24"/>
          <w:szCs w:val="24"/>
          <w:lang w:val="en-US"/>
        </w:rPr>
        <w:t>% dibandingkan dengan tahun 201</w:t>
      </w:r>
      <w:r w:rsidR="002456FF">
        <w:rPr>
          <w:rFonts w:ascii="Tahoma" w:hAnsi="Tahoma" w:cs="Tahoma"/>
          <w:sz w:val="24"/>
          <w:szCs w:val="24"/>
        </w:rPr>
        <w:t>6</w:t>
      </w:r>
      <w:r w:rsidRPr="000B7E00">
        <w:rPr>
          <w:rFonts w:ascii="Tahoma" w:hAnsi="Tahoma" w:cs="Tahoma"/>
          <w:sz w:val="24"/>
          <w:szCs w:val="24"/>
          <w:lang w:val="en-US"/>
        </w:rPr>
        <w:t>.</w:t>
      </w:r>
    </w:p>
    <w:p w:rsidR="00DF6F9A" w:rsidRDefault="00E55930" w:rsidP="00B053F2">
      <w:pPr>
        <w:autoSpaceDE w:val="0"/>
        <w:autoSpaceDN w:val="0"/>
        <w:adjustRightInd w:val="0"/>
        <w:spacing w:after="0" w:line="336" w:lineRule="auto"/>
        <w:ind w:hanging="11"/>
        <w:jc w:val="both"/>
        <w:rPr>
          <w:rFonts w:ascii="Tahoma" w:hAnsi="Tahoma" w:cs="Tahoma"/>
          <w:sz w:val="24"/>
          <w:szCs w:val="24"/>
        </w:rPr>
      </w:pPr>
      <w:r w:rsidRPr="00E55930">
        <w:rPr>
          <w:rFonts w:ascii="Tahoma" w:hAnsi="Tahoma" w:cs="Tahoma"/>
          <w:noProof/>
          <w:sz w:val="24"/>
          <w:szCs w:val="24"/>
          <w:lang w:eastAsia="id-ID"/>
        </w:rPr>
        <w:drawing>
          <wp:inline distT="0" distB="0" distL="0" distR="0">
            <wp:extent cx="5821680" cy="2865120"/>
            <wp:effectExtent l="19050" t="0" r="26670" b="0"/>
            <wp:docPr id="1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17D2F" w:rsidRDefault="00617D2F" w:rsidP="00617D2F">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sidR="00BB1CF7">
        <w:rPr>
          <w:rFonts w:ascii="Tahoma" w:eastAsia="Times New Roman" w:hAnsi="Tahoma" w:cs="Tahoma"/>
          <w:i/>
          <w:iCs/>
          <w:sz w:val="20"/>
          <w:szCs w:val="20"/>
          <w:lang w:eastAsia="id-ID"/>
        </w:rPr>
        <w:t>BPKAD</w:t>
      </w:r>
      <w:r>
        <w:rPr>
          <w:rFonts w:ascii="Tahoma" w:eastAsia="Times New Roman" w:hAnsi="Tahoma" w:cs="Tahoma"/>
          <w:i/>
          <w:iCs/>
          <w:sz w:val="20"/>
          <w:szCs w:val="20"/>
          <w:lang w:eastAsia="id-ID"/>
        </w:rPr>
        <w:t xml:space="preserve">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5F7361">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8A382D" w:rsidRPr="00574275" w:rsidRDefault="008A382D" w:rsidP="0049611E">
      <w:pPr>
        <w:pStyle w:val="G"/>
        <w:spacing w:after="0"/>
        <w:ind w:left="0" w:firstLine="0"/>
        <w:rPr>
          <w:rFonts w:ascii="Tahoma" w:hAnsi="Tahoma" w:cs="Tahoma"/>
          <w:sz w:val="20"/>
          <w:szCs w:val="20"/>
        </w:rPr>
      </w:pPr>
      <w:r w:rsidRPr="00574275">
        <w:rPr>
          <w:rFonts w:ascii="Tahoma" w:hAnsi="Tahoma" w:cs="Tahoma"/>
          <w:sz w:val="20"/>
          <w:szCs w:val="20"/>
        </w:rPr>
        <w:t xml:space="preserve">Gambar 2. </w:t>
      </w:r>
      <w:r w:rsidR="0035169C" w:rsidRPr="00574275">
        <w:rPr>
          <w:rFonts w:ascii="Tahoma" w:hAnsi="Tahoma" w:cs="Tahoma"/>
          <w:sz w:val="20"/>
          <w:szCs w:val="20"/>
        </w:rPr>
        <w:t>5</w:t>
      </w:r>
      <w:r w:rsidRPr="00574275">
        <w:rPr>
          <w:rFonts w:ascii="Tahoma" w:hAnsi="Tahoma" w:cs="Tahoma"/>
          <w:sz w:val="20"/>
          <w:szCs w:val="20"/>
        </w:rPr>
        <w:t xml:space="preserve"> </w:t>
      </w:r>
    </w:p>
    <w:p w:rsidR="008A382D" w:rsidRPr="00574275" w:rsidRDefault="008A382D"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 xml:space="preserve">Komponen </w:t>
      </w:r>
      <w:r w:rsidRPr="00574275">
        <w:rPr>
          <w:rFonts w:ascii="Tahoma" w:hAnsi="Tahoma" w:cs="Tahoma"/>
          <w:sz w:val="20"/>
          <w:szCs w:val="20"/>
          <w:lang w:val="en-US" w:eastAsia="id-ID"/>
        </w:rPr>
        <w:t>Lain-lain Pendapatan Yang Sah</w:t>
      </w:r>
      <w:r w:rsidRPr="00574275">
        <w:rPr>
          <w:rFonts w:ascii="Tahoma" w:hAnsi="Tahoma" w:cs="Tahoma"/>
          <w:sz w:val="20"/>
          <w:szCs w:val="20"/>
          <w:lang w:eastAsia="id-ID"/>
        </w:rPr>
        <w:t xml:space="preserve"> Kota Madiun </w:t>
      </w:r>
    </w:p>
    <w:p w:rsidR="008A382D" w:rsidRPr="00574275" w:rsidRDefault="008A382D"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Tahun 201</w:t>
      </w:r>
      <w:r w:rsidR="00ED4959">
        <w:rPr>
          <w:rFonts w:ascii="Tahoma" w:hAnsi="Tahoma" w:cs="Tahoma"/>
          <w:sz w:val="20"/>
          <w:szCs w:val="20"/>
          <w:lang w:eastAsia="id-ID"/>
        </w:rPr>
        <w:t>2</w:t>
      </w:r>
      <w:r w:rsidR="00C5690D" w:rsidRPr="00574275">
        <w:rPr>
          <w:rFonts w:ascii="Tahoma" w:hAnsi="Tahoma" w:cs="Tahoma"/>
          <w:sz w:val="20"/>
          <w:szCs w:val="20"/>
          <w:lang w:eastAsia="id-ID"/>
        </w:rPr>
        <w:t xml:space="preserve"> sampai dengan Tahun </w:t>
      </w:r>
      <w:r w:rsidRPr="00574275">
        <w:rPr>
          <w:rFonts w:ascii="Tahoma" w:hAnsi="Tahoma" w:cs="Tahoma"/>
          <w:sz w:val="20"/>
          <w:szCs w:val="20"/>
          <w:lang w:eastAsia="id-ID"/>
        </w:rPr>
        <w:t>201</w:t>
      </w:r>
      <w:r w:rsidR="00ED4959">
        <w:rPr>
          <w:rFonts w:ascii="Tahoma" w:hAnsi="Tahoma" w:cs="Tahoma"/>
          <w:sz w:val="20"/>
          <w:szCs w:val="20"/>
          <w:lang w:eastAsia="id-ID"/>
        </w:rPr>
        <w:t>7</w:t>
      </w:r>
    </w:p>
    <w:p w:rsidR="00270508" w:rsidRPr="00574275" w:rsidRDefault="00270508" w:rsidP="008A382D">
      <w:pPr>
        <w:pStyle w:val="G"/>
        <w:spacing w:after="0"/>
        <w:ind w:firstLine="0"/>
        <w:rPr>
          <w:rFonts w:ascii="Tahoma" w:hAnsi="Tahoma" w:cs="Tahoma"/>
          <w:sz w:val="16"/>
          <w:szCs w:val="16"/>
          <w:lang w:eastAsia="id-ID"/>
        </w:rPr>
      </w:pPr>
    </w:p>
    <w:p w:rsidR="005F7361" w:rsidRDefault="00FD3540" w:rsidP="00FD3540">
      <w:pPr>
        <w:pStyle w:val="G"/>
        <w:spacing w:after="0"/>
        <w:ind w:left="0" w:firstLine="0"/>
        <w:rPr>
          <w:rFonts w:ascii="Tahoma" w:hAnsi="Tahoma" w:cs="Tahoma"/>
          <w:sz w:val="20"/>
          <w:szCs w:val="20"/>
          <w:lang w:eastAsia="id-ID"/>
        </w:rPr>
      </w:pPr>
      <w:r w:rsidRPr="00FD3540">
        <w:rPr>
          <w:rFonts w:ascii="Tahoma" w:hAnsi="Tahoma" w:cs="Tahoma"/>
          <w:noProof/>
          <w:sz w:val="20"/>
          <w:szCs w:val="20"/>
          <w:lang w:eastAsia="id-ID"/>
        </w:rPr>
        <w:drawing>
          <wp:inline distT="0" distB="0" distL="0" distR="0">
            <wp:extent cx="5857875" cy="2887980"/>
            <wp:effectExtent l="19050" t="0" r="9525" b="7620"/>
            <wp:docPr id="12"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74CE" w:rsidRDefault="001F74CE" w:rsidP="001F74CE">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Pr>
          <w:rFonts w:ascii="Tahoma" w:eastAsia="Times New Roman" w:hAnsi="Tahoma" w:cs="Tahoma"/>
          <w:i/>
          <w:iCs/>
          <w:sz w:val="20"/>
          <w:szCs w:val="20"/>
          <w:lang w:eastAsia="id-ID"/>
        </w:rPr>
        <w:t>BPKAD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2456FF">
        <w:rPr>
          <w:rFonts w:ascii="Tahoma" w:eastAsia="Times New Roman" w:hAnsi="Tahoma" w:cs="Tahoma"/>
          <w:i/>
          <w:iCs/>
          <w:sz w:val="20"/>
          <w:szCs w:val="20"/>
          <w:lang w:eastAsia="id-ID"/>
        </w:rPr>
        <w:t>6</w:t>
      </w:r>
      <w:r>
        <w:rPr>
          <w:rFonts w:ascii="Tahoma" w:eastAsia="Times New Roman" w:hAnsi="Tahoma" w:cs="Tahoma"/>
          <w:i/>
          <w:iCs/>
          <w:sz w:val="20"/>
          <w:szCs w:val="20"/>
          <w:lang w:val="en-US" w:eastAsia="id-ID"/>
        </w:rPr>
        <w:t xml:space="preserve">, </w:t>
      </w:r>
      <w:r w:rsidR="005F7361">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FD3540" w:rsidRPr="00FD3540" w:rsidRDefault="00FD3540" w:rsidP="001F74CE">
      <w:pPr>
        <w:pStyle w:val="ListParagraph"/>
        <w:autoSpaceDE w:val="0"/>
        <w:autoSpaceDN w:val="0"/>
        <w:adjustRightInd w:val="0"/>
        <w:spacing w:after="0" w:line="240" w:lineRule="auto"/>
        <w:jc w:val="both"/>
        <w:rPr>
          <w:rFonts w:ascii="Tahoma" w:eastAsia="Times New Roman" w:hAnsi="Tahoma" w:cs="Tahoma"/>
          <w:i/>
          <w:iCs/>
          <w:sz w:val="16"/>
          <w:szCs w:val="16"/>
          <w:lang w:eastAsia="id-ID"/>
        </w:rPr>
      </w:pPr>
    </w:p>
    <w:p w:rsidR="0035169C" w:rsidRPr="00574275" w:rsidRDefault="005D15D3" w:rsidP="0049611E">
      <w:pPr>
        <w:pStyle w:val="G"/>
        <w:spacing w:after="0"/>
        <w:ind w:left="0" w:firstLine="0"/>
        <w:rPr>
          <w:rFonts w:ascii="Tahoma" w:hAnsi="Tahoma" w:cs="Tahoma"/>
          <w:sz w:val="20"/>
          <w:szCs w:val="20"/>
        </w:rPr>
      </w:pPr>
      <w:r>
        <w:rPr>
          <w:rFonts w:ascii="Tahoma" w:hAnsi="Tahoma" w:cs="Tahoma"/>
          <w:sz w:val="20"/>
          <w:szCs w:val="20"/>
        </w:rPr>
        <w:t>Gambar 2. 6</w:t>
      </w:r>
      <w:r w:rsidR="0035169C" w:rsidRPr="00574275">
        <w:rPr>
          <w:rFonts w:ascii="Tahoma" w:hAnsi="Tahoma" w:cs="Tahoma"/>
          <w:sz w:val="20"/>
          <w:szCs w:val="20"/>
        </w:rPr>
        <w:t xml:space="preserve"> </w:t>
      </w:r>
    </w:p>
    <w:p w:rsidR="0035169C" w:rsidRPr="00574275" w:rsidRDefault="0035169C" w:rsidP="0049611E">
      <w:pPr>
        <w:pStyle w:val="G"/>
        <w:spacing w:after="0"/>
        <w:ind w:left="0" w:firstLine="0"/>
        <w:rPr>
          <w:rFonts w:ascii="Tahoma" w:hAnsi="Tahoma" w:cs="Tahoma"/>
          <w:sz w:val="20"/>
          <w:szCs w:val="20"/>
          <w:lang w:eastAsia="id-ID"/>
        </w:rPr>
      </w:pPr>
      <w:r w:rsidRPr="00574275">
        <w:rPr>
          <w:rFonts w:ascii="Tahoma" w:hAnsi="Tahoma" w:cs="Tahoma"/>
          <w:sz w:val="20"/>
          <w:szCs w:val="20"/>
          <w:lang w:eastAsia="id-ID"/>
        </w:rPr>
        <w:t xml:space="preserve">Persentase Pertumbuhan </w:t>
      </w:r>
      <w:r w:rsidRPr="00574275">
        <w:rPr>
          <w:rFonts w:ascii="Tahoma" w:hAnsi="Tahoma" w:cs="Tahoma"/>
          <w:sz w:val="20"/>
          <w:szCs w:val="20"/>
          <w:lang w:val="en-US" w:eastAsia="id-ID"/>
        </w:rPr>
        <w:t>Lain-lain Pendapatan Yang Sah</w:t>
      </w:r>
      <w:r w:rsidRPr="00574275">
        <w:rPr>
          <w:rFonts w:ascii="Tahoma" w:hAnsi="Tahoma" w:cs="Tahoma"/>
          <w:sz w:val="20"/>
          <w:szCs w:val="20"/>
          <w:lang w:eastAsia="id-ID"/>
        </w:rPr>
        <w:t xml:space="preserve"> Kota Madiun </w:t>
      </w:r>
    </w:p>
    <w:p w:rsidR="0035169C" w:rsidRPr="00574275" w:rsidRDefault="0035169C" w:rsidP="0049611E">
      <w:pPr>
        <w:autoSpaceDE w:val="0"/>
        <w:autoSpaceDN w:val="0"/>
        <w:adjustRightInd w:val="0"/>
        <w:spacing w:after="0" w:line="360" w:lineRule="auto"/>
        <w:ind w:hanging="11"/>
        <w:jc w:val="center"/>
        <w:rPr>
          <w:rFonts w:ascii="Tahoma" w:hAnsi="Tahoma" w:cs="Tahoma"/>
          <w:b/>
          <w:sz w:val="20"/>
          <w:szCs w:val="20"/>
          <w:lang w:eastAsia="id-ID"/>
        </w:rPr>
      </w:pPr>
      <w:r w:rsidRPr="00574275">
        <w:rPr>
          <w:rFonts w:ascii="Tahoma" w:hAnsi="Tahoma" w:cs="Tahoma"/>
          <w:b/>
          <w:sz w:val="20"/>
          <w:szCs w:val="20"/>
          <w:lang w:eastAsia="id-ID"/>
        </w:rPr>
        <w:t>Tahun 201</w:t>
      </w:r>
      <w:r w:rsidR="00ED4959">
        <w:rPr>
          <w:rFonts w:ascii="Tahoma" w:hAnsi="Tahoma" w:cs="Tahoma"/>
          <w:b/>
          <w:sz w:val="20"/>
          <w:szCs w:val="20"/>
          <w:lang w:eastAsia="id-ID"/>
        </w:rPr>
        <w:t>1</w:t>
      </w:r>
      <w:r w:rsidR="00C5690D" w:rsidRPr="00574275">
        <w:rPr>
          <w:rFonts w:ascii="Tahoma" w:hAnsi="Tahoma" w:cs="Tahoma"/>
          <w:b/>
          <w:sz w:val="20"/>
          <w:szCs w:val="20"/>
          <w:lang w:eastAsia="id-ID"/>
        </w:rPr>
        <w:t xml:space="preserve"> sampai dengan Tahun </w:t>
      </w:r>
      <w:r w:rsidRPr="00574275">
        <w:rPr>
          <w:rFonts w:ascii="Tahoma" w:hAnsi="Tahoma" w:cs="Tahoma"/>
          <w:b/>
          <w:sz w:val="20"/>
          <w:szCs w:val="20"/>
          <w:lang w:eastAsia="id-ID"/>
        </w:rPr>
        <w:t>201</w:t>
      </w:r>
      <w:r w:rsidR="005F7361" w:rsidRPr="00574275">
        <w:rPr>
          <w:rFonts w:ascii="Tahoma" w:hAnsi="Tahoma" w:cs="Tahoma"/>
          <w:b/>
          <w:sz w:val="20"/>
          <w:szCs w:val="20"/>
          <w:lang w:eastAsia="id-ID"/>
        </w:rPr>
        <w:t>6</w:t>
      </w:r>
    </w:p>
    <w:p w:rsidR="001C5713" w:rsidRDefault="001C5713" w:rsidP="0049611E">
      <w:pPr>
        <w:autoSpaceDE w:val="0"/>
        <w:autoSpaceDN w:val="0"/>
        <w:adjustRightInd w:val="0"/>
        <w:spacing w:after="0" w:line="360" w:lineRule="auto"/>
        <w:ind w:firstLine="720"/>
        <w:jc w:val="both"/>
        <w:rPr>
          <w:rFonts w:ascii="Tahoma" w:eastAsia="Times New Roman" w:hAnsi="Tahoma" w:cs="Tahoma"/>
          <w:sz w:val="24"/>
          <w:szCs w:val="24"/>
          <w:lang w:eastAsia="id-ID"/>
        </w:rPr>
      </w:pPr>
      <w:r w:rsidRPr="009D719C">
        <w:rPr>
          <w:rFonts w:ascii="Tahoma" w:eastAsia="Times New Roman" w:hAnsi="Tahoma" w:cs="Tahoma"/>
          <w:sz w:val="24"/>
          <w:szCs w:val="24"/>
          <w:lang w:eastAsia="id-ID"/>
        </w:rPr>
        <w:lastRenderedPageBreak/>
        <w:t xml:space="preserve">Secara rinci, proyeksi </w:t>
      </w:r>
      <w:r w:rsidR="00EB3176" w:rsidRPr="009D719C">
        <w:rPr>
          <w:rFonts w:ascii="Tahoma" w:eastAsia="Times New Roman" w:hAnsi="Tahoma" w:cs="Tahoma"/>
          <w:sz w:val="24"/>
          <w:szCs w:val="24"/>
          <w:lang w:eastAsia="id-ID"/>
        </w:rPr>
        <w:t>Target Pendapatan dan Penerimaan Pembiayaan Daerah Tahun Anggaran 201</w:t>
      </w:r>
      <w:r w:rsidR="002456FF">
        <w:rPr>
          <w:rFonts w:ascii="Tahoma" w:eastAsia="Times New Roman" w:hAnsi="Tahoma" w:cs="Tahoma"/>
          <w:sz w:val="24"/>
          <w:szCs w:val="24"/>
          <w:lang w:eastAsia="id-ID"/>
        </w:rPr>
        <w:t>7</w:t>
      </w:r>
      <w:r w:rsidRPr="009D719C">
        <w:rPr>
          <w:rFonts w:ascii="Tahoma" w:eastAsia="Times New Roman" w:hAnsi="Tahoma" w:cs="Tahoma"/>
          <w:sz w:val="24"/>
          <w:szCs w:val="24"/>
          <w:lang w:eastAsia="id-ID"/>
        </w:rPr>
        <w:t xml:space="preserve"> sebagai berikut.</w:t>
      </w:r>
    </w:p>
    <w:p w:rsidR="003437B9" w:rsidRPr="008450F2" w:rsidRDefault="00F13F41" w:rsidP="003437B9">
      <w:pPr>
        <w:pStyle w:val="T"/>
        <w:spacing w:after="0"/>
        <w:rPr>
          <w:rFonts w:ascii="Tahoma" w:hAnsi="Tahoma" w:cs="Tahoma"/>
          <w:sz w:val="20"/>
          <w:szCs w:val="20"/>
        </w:rPr>
      </w:pPr>
      <w:r w:rsidRPr="008450F2">
        <w:rPr>
          <w:rFonts w:ascii="Tahoma" w:hAnsi="Tahoma" w:cs="Tahoma"/>
          <w:sz w:val="20"/>
          <w:szCs w:val="20"/>
        </w:rPr>
        <w:t>Tabel 2.</w:t>
      </w:r>
      <w:r w:rsidR="00E508E6" w:rsidRPr="008450F2">
        <w:rPr>
          <w:rFonts w:ascii="Tahoma" w:hAnsi="Tahoma" w:cs="Tahoma"/>
          <w:sz w:val="20"/>
          <w:szCs w:val="20"/>
        </w:rPr>
        <w:fldChar w:fldCharType="begin"/>
      </w:r>
      <w:r w:rsidRPr="008450F2">
        <w:rPr>
          <w:rFonts w:ascii="Tahoma" w:hAnsi="Tahoma" w:cs="Tahoma"/>
          <w:sz w:val="20"/>
          <w:szCs w:val="20"/>
        </w:rPr>
        <w:instrText xml:space="preserve"> SEQ Tabel_2. \* ARABIC </w:instrText>
      </w:r>
      <w:r w:rsidR="00E508E6" w:rsidRPr="008450F2">
        <w:rPr>
          <w:rFonts w:ascii="Tahoma" w:hAnsi="Tahoma" w:cs="Tahoma"/>
          <w:sz w:val="20"/>
          <w:szCs w:val="20"/>
        </w:rPr>
        <w:fldChar w:fldCharType="separate"/>
      </w:r>
      <w:r w:rsidR="0090252A">
        <w:rPr>
          <w:rFonts w:ascii="Tahoma" w:hAnsi="Tahoma" w:cs="Tahoma"/>
          <w:noProof/>
          <w:sz w:val="20"/>
          <w:szCs w:val="20"/>
        </w:rPr>
        <w:t>1</w:t>
      </w:r>
      <w:r w:rsidR="00E508E6" w:rsidRPr="008450F2">
        <w:rPr>
          <w:rFonts w:ascii="Tahoma" w:hAnsi="Tahoma" w:cs="Tahoma"/>
          <w:sz w:val="20"/>
          <w:szCs w:val="20"/>
        </w:rPr>
        <w:fldChar w:fldCharType="end"/>
      </w:r>
      <w:r w:rsidR="005520D1" w:rsidRPr="008450F2">
        <w:rPr>
          <w:rFonts w:ascii="Tahoma" w:hAnsi="Tahoma" w:cs="Tahoma"/>
          <w:sz w:val="20"/>
          <w:szCs w:val="20"/>
          <w:lang w:val="en-US"/>
        </w:rPr>
        <w:t xml:space="preserve"> </w:t>
      </w:r>
    </w:p>
    <w:p w:rsidR="00246787" w:rsidRPr="008450F2" w:rsidRDefault="002B4877" w:rsidP="003437B9">
      <w:pPr>
        <w:pStyle w:val="T"/>
        <w:spacing w:after="0"/>
        <w:rPr>
          <w:rFonts w:ascii="Tahoma" w:hAnsi="Tahoma" w:cs="Tahoma"/>
          <w:noProof/>
          <w:sz w:val="20"/>
          <w:szCs w:val="20"/>
        </w:rPr>
      </w:pPr>
      <w:r w:rsidRPr="008450F2">
        <w:rPr>
          <w:rFonts w:ascii="Tahoma" w:hAnsi="Tahoma" w:cs="Tahoma"/>
          <w:noProof/>
          <w:sz w:val="20"/>
          <w:szCs w:val="20"/>
        </w:rPr>
        <w:t xml:space="preserve">Target </w:t>
      </w:r>
      <w:r w:rsidR="007C20B2" w:rsidRPr="008450F2">
        <w:rPr>
          <w:rFonts w:ascii="Tahoma" w:hAnsi="Tahoma" w:cs="Tahoma"/>
          <w:noProof/>
          <w:sz w:val="20"/>
          <w:szCs w:val="20"/>
        </w:rPr>
        <w:t xml:space="preserve">Pendapatan dan Penerimaan Pembiayaan Daerah </w:t>
      </w:r>
    </w:p>
    <w:p w:rsidR="002B4877" w:rsidRDefault="00477C2C" w:rsidP="003437B9">
      <w:pPr>
        <w:pStyle w:val="T"/>
        <w:spacing w:after="0"/>
        <w:rPr>
          <w:rFonts w:ascii="Tahoma" w:hAnsi="Tahoma" w:cs="Tahoma"/>
          <w:noProof/>
          <w:sz w:val="20"/>
          <w:szCs w:val="20"/>
        </w:rPr>
      </w:pPr>
      <w:r w:rsidRPr="008450F2">
        <w:rPr>
          <w:rFonts w:ascii="Tahoma" w:hAnsi="Tahoma" w:cs="Tahoma"/>
          <w:noProof/>
          <w:sz w:val="20"/>
          <w:szCs w:val="20"/>
        </w:rPr>
        <w:t>Tahun Anggaran 201</w:t>
      </w:r>
      <w:r w:rsidR="008450F2" w:rsidRPr="008450F2">
        <w:rPr>
          <w:rFonts w:ascii="Tahoma" w:hAnsi="Tahoma" w:cs="Tahoma"/>
          <w:noProof/>
          <w:sz w:val="20"/>
          <w:szCs w:val="20"/>
        </w:rPr>
        <w:t>7</w:t>
      </w:r>
    </w:p>
    <w:p w:rsidR="00851690" w:rsidRDefault="00851690" w:rsidP="003437B9">
      <w:pPr>
        <w:pStyle w:val="T"/>
        <w:spacing w:after="0"/>
        <w:rPr>
          <w:rFonts w:ascii="Tahoma" w:hAnsi="Tahoma" w:cs="Tahoma"/>
          <w:noProof/>
          <w:sz w:val="20"/>
          <w:szCs w:val="20"/>
        </w:rPr>
      </w:pPr>
    </w:p>
    <w:tbl>
      <w:tblPr>
        <w:tblW w:w="9194" w:type="dxa"/>
        <w:tblInd w:w="392" w:type="dxa"/>
        <w:tblLook w:val="04A0"/>
      </w:tblPr>
      <w:tblGrid>
        <w:gridCol w:w="794"/>
        <w:gridCol w:w="3020"/>
        <w:gridCol w:w="2080"/>
        <w:gridCol w:w="2080"/>
        <w:gridCol w:w="1220"/>
      </w:tblGrid>
      <w:tr w:rsidR="00851690" w:rsidRPr="00851690" w:rsidTr="00851690">
        <w:trPr>
          <w:trHeight w:val="300"/>
          <w:tblHeader/>
        </w:trPr>
        <w:tc>
          <w:tcPr>
            <w:tcW w:w="794" w:type="dxa"/>
            <w:vMerge w:val="restart"/>
            <w:tcBorders>
              <w:top w:val="single" w:sz="8" w:space="0" w:color="auto"/>
              <w:left w:val="single" w:sz="8" w:space="0" w:color="auto"/>
              <w:bottom w:val="single" w:sz="8" w:space="0" w:color="000000"/>
              <w:right w:val="single" w:sz="8" w:space="0" w:color="auto"/>
            </w:tcBorders>
            <w:shd w:val="clear" w:color="000000" w:fill="B6DDE8"/>
            <w:noWrap/>
            <w:vAlign w:val="center"/>
            <w:hideMark/>
          </w:tcPr>
          <w:p w:rsidR="00851690" w:rsidRPr="00851690" w:rsidRDefault="00851690" w:rsidP="00851690">
            <w:pPr>
              <w:spacing w:after="0" w:line="240" w:lineRule="auto"/>
              <w:jc w:val="center"/>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KODE</w:t>
            </w:r>
          </w:p>
        </w:tc>
        <w:tc>
          <w:tcPr>
            <w:tcW w:w="3020" w:type="dxa"/>
            <w:vMerge w:val="restart"/>
            <w:tcBorders>
              <w:top w:val="single" w:sz="8" w:space="0" w:color="auto"/>
              <w:left w:val="single" w:sz="8" w:space="0" w:color="auto"/>
              <w:bottom w:val="single" w:sz="8" w:space="0" w:color="000000"/>
              <w:right w:val="single" w:sz="8" w:space="0" w:color="auto"/>
            </w:tcBorders>
            <w:shd w:val="clear" w:color="000000" w:fill="B6DDE8"/>
            <w:noWrap/>
            <w:vAlign w:val="center"/>
            <w:hideMark/>
          </w:tcPr>
          <w:p w:rsidR="00851690" w:rsidRPr="00851690" w:rsidRDefault="00851690" w:rsidP="00851690">
            <w:pPr>
              <w:spacing w:after="0" w:line="240" w:lineRule="auto"/>
              <w:jc w:val="center"/>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URAIAN</w:t>
            </w:r>
          </w:p>
        </w:tc>
        <w:tc>
          <w:tcPr>
            <w:tcW w:w="4160" w:type="dxa"/>
            <w:gridSpan w:val="2"/>
            <w:tcBorders>
              <w:top w:val="single" w:sz="8" w:space="0" w:color="auto"/>
              <w:left w:val="nil"/>
              <w:bottom w:val="single" w:sz="8" w:space="0" w:color="auto"/>
              <w:right w:val="single" w:sz="8" w:space="0" w:color="000000"/>
            </w:tcBorders>
            <w:shd w:val="clear" w:color="000000" w:fill="B6DDE8"/>
            <w:noWrap/>
            <w:vAlign w:val="bottom"/>
            <w:hideMark/>
          </w:tcPr>
          <w:p w:rsidR="00851690" w:rsidRPr="00851690" w:rsidRDefault="00851690" w:rsidP="00851690">
            <w:pPr>
              <w:spacing w:after="0" w:line="240" w:lineRule="auto"/>
              <w:jc w:val="center"/>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JUMLAH</w:t>
            </w:r>
          </w:p>
        </w:tc>
        <w:tc>
          <w:tcPr>
            <w:tcW w:w="1220" w:type="dxa"/>
            <w:vMerge w:val="restart"/>
            <w:tcBorders>
              <w:top w:val="single" w:sz="8" w:space="0" w:color="auto"/>
              <w:left w:val="nil"/>
              <w:bottom w:val="single" w:sz="8" w:space="0" w:color="000000"/>
              <w:right w:val="single" w:sz="8" w:space="0" w:color="auto"/>
            </w:tcBorders>
            <w:shd w:val="clear" w:color="000000" w:fill="B6DDE8"/>
            <w:noWrap/>
            <w:vAlign w:val="center"/>
            <w:hideMark/>
          </w:tcPr>
          <w:p w:rsidR="00851690" w:rsidRPr="00851690" w:rsidRDefault="00851690" w:rsidP="00851690">
            <w:pPr>
              <w:spacing w:after="0" w:line="240" w:lineRule="auto"/>
              <w:jc w:val="center"/>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Naik/Turun</w:t>
            </w:r>
          </w:p>
        </w:tc>
      </w:tr>
      <w:tr w:rsidR="00851690" w:rsidRPr="00851690" w:rsidTr="00851690">
        <w:trPr>
          <w:trHeight w:val="300"/>
          <w:tblHeader/>
        </w:trPr>
        <w:tc>
          <w:tcPr>
            <w:tcW w:w="794" w:type="dxa"/>
            <w:vMerge/>
            <w:tcBorders>
              <w:top w:val="single" w:sz="8" w:space="0" w:color="auto"/>
              <w:left w:val="single" w:sz="8" w:space="0" w:color="auto"/>
              <w:bottom w:val="single" w:sz="8" w:space="0" w:color="000000"/>
              <w:right w:val="single" w:sz="8" w:space="0" w:color="auto"/>
            </w:tcBorders>
            <w:vAlign w:val="center"/>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p>
        </w:tc>
        <w:tc>
          <w:tcPr>
            <w:tcW w:w="3020" w:type="dxa"/>
            <w:vMerge/>
            <w:tcBorders>
              <w:top w:val="single" w:sz="8" w:space="0" w:color="auto"/>
              <w:left w:val="single" w:sz="8" w:space="0" w:color="auto"/>
              <w:bottom w:val="single" w:sz="8" w:space="0" w:color="000000"/>
              <w:right w:val="single" w:sz="8" w:space="0" w:color="auto"/>
            </w:tcBorders>
            <w:vAlign w:val="center"/>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p>
        </w:tc>
        <w:tc>
          <w:tcPr>
            <w:tcW w:w="2080" w:type="dxa"/>
            <w:tcBorders>
              <w:top w:val="nil"/>
              <w:left w:val="nil"/>
              <w:bottom w:val="single" w:sz="8" w:space="0" w:color="auto"/>
              <w:right w:val="single" w:sz="8" w:space="0" w:color="auto"/>
            </w:tcBorders>
            <w:shd w:val="clear" w:color="000000" w:fill="B6DDE8"/>
            <w:noWrap/>
            <w:vAlign w:val="bottom"/>
            <w:hideMark/>
          </w:tcPr>
          <w:p w:rsidR="00851690" w:rsidRPr="00851690" w:rsidRDefault="00851690" w:rsidP="00851690">
            <w:pPr>
              <w:spacing w:after="0" w:line="240" w:lineRule="auto"/>
              <w:jc w:val="center"/>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ANGGARAN 2016</w:t>
            </w:r>
          </w:p>
        </w:tc>
        <w:tc>
          <w:tcPr>
            <w:tcW w:w="2080" w:type="dxa"/>
            <w:tcBorders>
              <w:top w:val="nil"/>
              <w:left w:val="nil"/>
              <w:bottom w:val="single" w:sz="8" w:space="0" w:color="auto"/>
              <w:right w:val="single" w:sz="8" w:space="0" w:color="auto"/>
            </w:tcBorders>
            <w:shd w:val="clear" w:color="000000" w:fill="B6DDE8"/>
            <w:noWrap/>
            <w:vAlign w:val="bottom"/>
            <w:hideMark/>
          </w:tcPr>
          <w:p w:rsidR="00851690" w:rsidRPr="00851690" w:rsidRDefault="00851690" w:rsidP="00851690">
            <w:pPr>
              <w:spacing w:after="0" w:line="240" w:lineRule="auto"/>
              <w:jc w:val="center"/>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TARGET 2017</w:t>
            </w:r>
          </w:p>
        </w:tc>
        <w:tc>
          <w:tcPr>
            <w:tcW w:w="1220" w:type="dxa"/>
            <w:vMerge/>
            <w:tcBorders>
              <w:top w:val="single" w:sz="8" w:space="0" w:color="auto"/>
              <w:left w:val="nil"/>
              <w:bottom w:val="single" w:sz="8" w:space="0" w:color="000000"/>
              <w:right w:val="single" w:sz="8" w:space="0" w:color="auto"/>
            </w:tcBorders>
            <w:vAlign w:val="center"/>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PENDAPATAN</w:t>
            </w:r>
          </w:p>
        </w:tc>
        <w:tc>
          <w:tcPr>
            <w:tcW w:w="2080" w:type="dxa"/>
            <w:tcBorders>
              <w:top w:val="nil"/>
              <w:left w:val="nil"/>
              <w:bottom w:val="single" w:sz="8" w:space="0" w:color="auto"/>
              <w:right w:val="single" w:sz="8" w:space="0" w:color="auto"/>
            </w:tcBorders>
            <w:shd w:val="clear" w:color="auto" w:fill="auto"/>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PENDAPATAN ASLI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132.435.377.000,00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151.274.698.390,00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14,23%</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1.1.1.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Pajak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50.000.000.000,00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55.000.000.000,00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1.1.2.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Retribusi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13.969.711.000,00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15.366.682.100,00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10,00%</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1.1.3.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Hasil Pengelolaan Kekayaan Daerah Yang Dipisahkan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9.621.407.000,00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10.294.905.490,00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7,00%</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1.1.4.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Lain - Lain Pendapatan Asli Daerah Yang Sah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58.844.259.000,00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70.613.110.800,00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DANA PERIMBANGAN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671.272.066.000,00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671.272.066.000,00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Bagi Hasil Pajak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24.768.358.000,00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24.768.358.000,00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Bagi Hasil Bukan Pajak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27.751.042.000,00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27.751.042.000,00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Dana Alokasi Umum</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511.357.289.000,00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511.357.289.000,00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Dana Alokasi Khusus</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95.640.600.000,00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95.640.600.000,00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1.2.5.</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Dana Bagi Hasil Cukai</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11.754.777.000,00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11.754.777.000,00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504"/>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LAIN -LAIN PENDAPATAN YANG SAH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234.097.330.000,00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234.097.330.000,00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Hibah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Dana  darurat</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Bagi hasil pajak dari provinsi dan dari pemerintah daerah lainya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58.807.406.000,00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58.807.406.000,00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Dana penyesuaian dan otonomi khusus</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173.438.474.000,00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173.438.474.000,00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1.3.5.</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Bantuan keuangan dari provinsi atau pemerintah daerah lainnya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1.851.450.000,00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1.851.450.000,00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 </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JUMLAH PENDAPATAN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1.037.804.773.000,00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1.056.644.094.390,00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1,82%</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 </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w:t>
            </w:r>
            <w:r w:rsidRPr="00851690">
              <w:rPr>
                <w:rFonts w:ascii="Arial" w:eastAsia="Times New Roman" w:hAnsi="Arial" w:cs="Arial"/>
                <w:color w:val="000000"/>
                <w:sz w:val="20"/>
                <w:szCs w:val="20"/>
                <w:lang w:eastAsia="id-ID"/>
              </w:rPr>
              <w:t>.</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BELANJA DAERAH</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BELANJA TIDAK LANGSUNG</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622.593.244.000,00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610.249.633.900,00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-1,98%</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Pegawai</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563.894.055.000,00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575.171.936.100,00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Bunga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Subsidi</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Hibah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19.076.688.000,00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20.984.356.800,00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2.1.5.</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Bantuan Sosial</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7.695.900.000,00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8.465.490.000,00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10,00%</w:t>
            </w:r>
          </w:p>
        </w:tc>
      </w:tr>
      <w:tr w:rsidR="00851690" w:rsidRPr="00851690" w:rsidTr="00851690">
        <w:trPr>
          <w:trHeight w:val="72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2.1.6.</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Bagi Hasil Kepada Provinsi/Kab/Kota dan Pemerintah Desa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2.1.7.</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Bantuan Keuangan Parpol</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627.851.000,00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627.851.000,00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0,00%</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2.1.8.</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Tidak Terduga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31.298.750.000,00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5.000.000.000,00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-84,02%</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BELANJA LANGSUNG</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682.625.503.000,00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851690">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852.660.64</w:t>
            </w:r>
            <w:r w:rsidR="00851690" w:rsidRPr="00851690">
              <w:rPr>
                <w:rFonts w:ascii="Arial" w:eastAsia="Times New Roman" w:hAnsi="Arial" w:cs="Arial"/>
                <w:b/>
                <w:bCs/>
                <w:sz w:val="18"/>
                <w:szCs w:val="18"/>
                <w:lang w:eastAsia="id-ID"/>
              </w:rPr>
              <w:t>6.565,00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24,91</w:t>
            </w:r>
            <w:r w:rsidR="00851690" w:rsidRPr="00851690">
              <w:rPr>
                <w:rFonts w:ascii="Arial" w:eastAsia="Times New Roman" w:hAnsi="Arial" w:cs="Arial"/>
                <w:b/>
                <w:bCs/>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2.2.1.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Pegawai</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59.197.127.000,00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CC2B6F">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69.065.512.37</w:t>
            </w:r>
            <w:r w:rsidR="00CC2B6F">
              <w:rPr>
                <w:rFonts w:ascii="Arial" w:eastAsia="Times New Roman" w:hAnsi="Arial" w:cs="Arial"/>
                <w:sz w:val="18"/>
                <w:szCs w:val="18"/>
                <w:lang w:eastAsia="id-ID"/>
              </w:rPr>
              <w:t>2</w:t>
            </w:r>
            <w:r w:rsidR="00851690" w:rsidRPr="00851690">
              <w:rPr>
                <w:rFonts w:ascii="Arial" w:eastAsia="Times New Roman" w:hAnsi="Arial" w:cs="Arial"/>
                <w:sz w:val="18"/>
                <w:szCs w:val="18"/>
                <w:lang w:eastAsia="id-ID"/>
              </w:rPr>
              <w:t>,00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16,67</w:t>
            </w:r>
            <w:r w:rsidR="00851690" w:rsidRPr="00851690">
              <w:rPr>
                <w:rFonts w:ascii="Arial" w:eastAsia="Times New Roman" w:hAnsi="Arial" w:cs="Arial"/>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2.2.2.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Barang dan Jasa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286.578.211.000,00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851690">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358.970.132.204</w:t>
            </w:r>
            <w:r w:rsidR="00851690" w:rsidRPr="00851690">
              <w:rPr>
                <w:rFonts w:ascii="Arial" w:eastAsia="Times New Roman" w:hAnsi="Arial" w:cs="Arial"/>
                <w:sz w:val="18"/>
                <w:szCs w:val="18"/>
                <w:lang w:eastAsia="id-ID"/>
              </w:rPr>
              <w:t>,00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25,26</w:t>
            </w:r>
            <w:r w:rsidR="00851690" w:rsidRPr="00851690">
              <w:rPr>
                <w:rFonts w:ascii="Arial" w:eastAsia="Times New Roman" w:hAnsi="Arial" w:cs="Arial"/>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2.2.3.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Belanja Modal</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336.850.165.000,00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851690">
            <w:pPr>
              <w:spacing w:after="0" w:line="240" w:lineRule="auto"/>
              <w:jc w:val="right"/>
              <w:rPr>
                <w:rFonts w:ascii="Arial" w:eastAsia="Times New Roman" w:hAnsi="Arial" w:cs="Arial"/>
                <w:sz w:val="18"/>
                <w:szCs w:val="18"/>
                <w:lang w:eastAsia="id-ID"/>
              </w:rPr>
            </w:pPr>
            <w:r>
              <w:rPr>
                <w:rFonts w:ascii="Arial" w:eastAsia="Times New Roman" w:hAnsi="Arial" w:cs="Arial"/>
                <w:sz w:val="18"/>
                <w:szCs w:val="18"/>
                <w:lang w:eastAsia="id-ID"/>
              </w:rPr>
              <w:t>424.625.001.98</w:t>
            </w:r>
            <w:r w:rsidR="00CC2B6F">
              <w:rPr>
                <w:rFonts w:ascii="Arial" w:eastAsia="Times New Roman" w:hAnsi="Arial" w:cs="Arial"/>
                <w:sz w:val="18"/>
                <w:szCs w:val="18"/>
                <w:lang w:eastAsia="id-ID"/>
              </w:rPr>
              <w:t>9</w:t>
            </w:r>
            <w:r w:rsidR="00851690" w:rsidRPr="00851690">
              <w:rPr>
                <w:rFonts w:ascii="Arial" w:eastAsia="Times New Roman" w:hAnsi="Arial" w:cs="Arial"/>
                <w:sz w:val="18"/>
                <w:szCs w:val="18"/>
                <w:lang w:eastAsia="id-ID"/>
              </w:rPr>
              <w:t>,00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26,06</w:t>
            </w:r>
            <w:r w:rsidR="00851690" w:rsidRPr="00851690">
              <w:rPr>
                <w:rFonts w:ascii="Arial" w:eastAsia="Times New Roman" w:hAnsi="Arial" w:cs="Arial"/>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Calibri" w:eastAsia="Times New Roman" w:hAnsi="Calibri" w:cs="Times New Roman"/>
                <w:color w:val="000000"/>
                <w:lang w:eastAsia="id-ID"/>
              </w:rPr>
            </w:pPr>
            <w:r w:rsidRPr="00851690">
              <w:rPr>
                <w:rFonts w:ascii="Calibri" w:eastAsia="Times New Roman" w:hAnsi="Calibri" w:cs="Times New Roman"/>
                <w:color w:val="000000"/>
                <w:lang w:eastAsia="id-ID"/>
              </w:rPr>
              <w:t> </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JUMLAH BELANJA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1.305.218.747.000,00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851690">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1.462.910.28</w:t>
            </w:r>
            <w:r w:rsidR="00851690" w:rsidRPr="00851690">
              <w:rPr>
                <w:rFonts w:ascii="Arial" w:eastAsia="Times New Roman" w:hAnsi="Arial" w:cs="Arial"/>
                <w:b/>
                <w:bCs/>
                <w:sz w:val="18"/>
                <w:szCs w:val="18"/>
                <w:lang w:eastAsia="id-ID"/>
              </w:rPr>
              <w:t>0.465,00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12,08</w:t>
            </w:r>
            <w:r w:rsidR="00851690" w:rsidRPr="00851690">
              <w:rPr>
                <w:rFonts w:ascii="Arial" w:eastAsia="Times New Roman" w:hAnsi="Arial" w:cs="Arial"/>
                <w:b/>
                <w:bCs/>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Calibri" w:eastAsia="Times New Roman" w:hAnsi="Calibri" w:cs="Times New Roman"/>
                <w:color w:val="000000"/>
                <w:lang w:eastAsia="id-ID"/>
              </w:rPr>
            </w:pPr>
            <w:r w:rsidRPr="00851690">
              <w:rPr>
                <w:rFonts w:ascii="Calibri" w:eastAsia="Times New Roman" w:hAnsi="Calibri" w:cs="Times New Roman"/>
                <w:color w:val="000000"/>
                <w:lang w:eastAsia="id-ID"/>
              </w:rPr>
              <w:lastRenderedPageBreak/>
              <w:t> </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SURPLUS / (DEFISIT)</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-267.413.974.000,00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B37486" w:rsidP="00851690">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-406.266.18</w:t>
            </w:r>
            <w:r w:rsidR="00851690" w:rsidRPr="00851690">
              <w:rPr>
                <w:rFonts w:ascii="Arial" w:eastAsia="Times New Roman" w:hAnsi="Arial" w:cs="Arial"/>
                <w:b/>
                <w:bCs/>
                <w:sz w:val="18"/>
                <w:szCs w:val="18"/>
                <w:lang w:eastAsia="id-ID"/>
              </w:rPr>
              <w:t>6.075,00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B37486" w:rsidP="00851690">
            <w:pPr>
              <w:spacing w:after="0" w:line="240" w:lineRule="auto"/>
              <w:jc w:val="right"/>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51,92</w:t>
            </w:r>
            <w:r w:rsidR="00851690" w:rsidRPr="00851690">
              <w:rPr>
                <w:rFonts w:ascii="Arial" w:eastAsia="Times New Roman" w:hAnsi="Arial" w:cs="Arial"/>
                <w:b/>
                <w:bCs/>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Calibri" w:eastAsia="Times New Roman" w:hAnsi="Calibri" w:cs="Times New Roman"/>
                <w:color w:val="000000"/>
                <w:lang w:eastAsia="id-ID"/>
              </w:rPr>
            </w:pPr>
            <w:r w:rsidRPr="00851690">
              <w:rPr>
                <w:rFonts w:ascii="Calibri" w:eastAsia="Times New Roman" w:hAnsi="Calibri" w:cs="Times New Roman"/>
                <w:color w:val="000000"/>
                <w:lang w:eastAsia="id-ID"/>
              </w:rPr>
              <w:t> </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FF0000"/>
                <w:sz w:val="18"/>
                <w:szCs w:val="18"/>
                <w:lang w:eastAsia="id-ID"/>
              </w:rPr>
            </w:pPr>
            <w:r w:rsidRPr="00851690">
              <w:rPr>
                <w:rFonts w:ascii="Arial" w:eastAsia="Times New Roman" w:hAnsi="Arial" w:cs="Arial"/>
                <w:color w:val="FF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FF0000"/>
                <w:sz w:val="18"/>
                <w:szCs w:val="18"/>
                <w:lang w:eastAsia="id-ID"/>
              </w:rPr>
            </w:pPr>
            <w:r w:rsidRPr="00851690">
              <w:rPr>
                <w:rFonts w:ascii="Arial" w:eastAsia="Times New Roman" w:hAnsi="Arial" w:cs="Arial"/>
                <w:color w:val="FF0000"/>
                <w:sz w:val="18"/>
                <w:szCs w:val="18"/>
                <w:lang w:eastAsia="id-ID"/>
              </w:rPr>
              <w:t>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FF0000"/>
                <w:sz w:val="18"/>
                <w:szCs w:val="18"/>
                <w:lang w:eastAsia="id-ID"/>
              </w:rPr>
            </w:pPr>
            <w:r w:rsidRPr="00851690">
              <w:rPr>
                <w:rFonts w:ascii="Arial" w:eastAsia="Times New Roman" w:hAnsi="Arial" w:cs="Arial"/>
                <w:b/>
                <w:bCs/>
                <w:color w:val="FF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PEMBIAYAAN</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FF0000"/>
                <w:sz w:val="18"/>
                <w:szCs w:val="18"/>
                <w:lang w:eastAsia="id-ID"/>
              </w:rPr>
            </w:pPr>
            <w:r w:rsidRPr="00851690">
              <w:rPr>
                <w:rFonts w:ascii="Arial" w:eastAsia="Times New Roman" w:hAnsi="Arial" w:cs="Arial"/>
                <w:color w:val="FF0000"/>
                <w:sz w:val="18"/>
                <w:szCs w:val="18"/>
                <w:lang w:eastAsia="id-ID"/>
              </w:rPr>
              <w:t> </w:t>
            </w:r>
          </w:p>
        </w:tc>
        <w:tc>
          <w:tcPr>
            <w:tcW w:w="2080" w:type="dxa"/>
            <w:tcBorders>
              <w:top w:val="nil"/>
              <w:left w:val="nil"/>
              <w:bottom w:val="single" w:sz="8" w:space="0" w:color="auto"/>
              <w:right w:val="single" w:sz="8" w:space="0" w:color="auto"/>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FF0000"/>
                <w:sz w:val="18"/>
                <w:szCs w:val="18"/>
                <w:lang w:eastAsia="id-ID"/>
              </w:rPr>
            </w:pPr>
            <w:r w:rsidRPr="00851690">
              <w:rPr>
                <w:rFonts w:ascii="Arial" w:eastAsia="Times New Roman" w:hAnsi="Arial" w:cs="Arial"/>
                <w:color w:val="FF0000"/>
                <w:sz w:val="18"/>
                <w:szCs w:val="18"/>
                <w:lang w:eastAsia="id-ID"/>
              </w:rPr>
              <w:t>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FF0000"/>
                <w:sz w:val="18"/>
                <w:szCs w:val="18"/>
                <w:lang w:eastAsia="id-ID"/>
              </w:rPr>
            </w:pPr>
            <w:r w:rsidRPr="00851690">
              <w:rPr>
                <w:rFonts w:ascii="Arial" w:eastAsia="Times New Roman" w:hAnsi="Arial" w:cs="Arial"/>
                <w:b/>
                <w:bCs/>
                <w:color w:val="FF0000"/>
                <w:sz w:val="18"/>
                <w:szCs w:val="18"/>
                <w:lang w:eastAsia="id-ID"/>
              </w:rPr>
              <w:t> </w:t>
            </w:r>
          </w:p>
        </w:tc>
      </w:tr>
      <w:tr w:rsidR="00B37486" w:rsidRPr="00851690" w:rsidTr="00851690">
        <w:trPr>
          <w:trHeight w:val="504"/>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w:t>
            </w:r>
          </w:p>
        </w:tc>
        <w:tc>
          <w:tcPr>
            <w:tcW w:w="3020" w:type="dxa"/>
            <w:tcBorders>
              <w:top w:val="nil"/>
              <w:left w:val="nil"/>
              <w:bottom w:val="single" w:sz="8" w:space="0" w:color="auto"/>
              <w:right w:val="single" w:sz="8" w:space="0" w:color="auto"/>
            </w:tcBorders>
            <w:shd w:val="clear" w:color="auto" w:fill="auto"/>
            <w:vAlign w:val="bottom"/>
            <w:hideMark/>
          </w:tcPr>
          <w:p w:rsidR="00B37486" w:rsidRPr="00851690" w:rsidRDefault="00B37486"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PENERIMAAN PEMBIAYAAN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851690" w:rsidRDefault="00B37486"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267.413.974.000,00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851690" w:rsidRDefault="00B37486" w:rsidP="0090252A">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406.266.18</w:t>
            </w:r>
            <w:r w:rsidRPr="00851690">
              <w:rPr>
                <w:rFonts w:ascii="Arial" w:eastAsia="Times New Roman" w:hAnsi="Arial" w:cs="Arial"/>
                <w:b/>
                <w:bCs/>
                <w:sz w:val="18"/>
                <w:szCs w:val="18"/>
                <w:lang w:eastAsia="id-ID"/>
              </w:rPr>
              <w:t>6.075,00</w:t>
            </w:r>
          </w:p>
        </w:tc>
        <w:tc>
          <w:tcPr>
            <w:tcW w:w="1220" w:type="dxa"/>
            <w:tcBorders>
              <w:top w:val="nil"/>
              <w:left w:val="nil"/>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jc w:val="right"/>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51,</w:t>
            </w:r>
            <w:r w:rsidRPr="00851690">
              <w:rPr>
                <w:rFonts w:ascii="Arial" w:eastAsia="Times New Roman" w:hAnsi="Arial" w:cs="Arial"/>
                <w:b/>
                <w:bCs/>
                <w:color w:val="000000"/>
                <w:sz w:val="18"/>
                <w:szCs w:val="18"/>
                <w:lang w:eastAsia="id-ID"/>
              </w:rPr>
              <w:t>9</w:t>
            </w:r>
            <w:r>
              <w:rPr>
                <w:rFonts w:ascii="Arial" w:eastAsia="Times New Roman" w:hAnsi="Arial" w:cs="Arial"/>
                <w:b/>
                <w:bCs/>
                <w:color w:val="000000"/>
                <w:sz w:val="18"/>
                <w:szCs w:val="18"/>
                <w:lang w:eastAsia="id-ID"/>
              </w:rPr>
              <w:t>2</w:t>
            </w:r>
            <w:r w:rsidRPr="00851690">
              <w:rPr>
                <w:rFonts w:ascii="Arial" w:eastAsia="Times New Roman" w:hAnsi="Arial" w:cs="Arial"/>
                <w:b/>
                <w:bCs/>
                <w:color w:val="000000"/>
                <w:sz w:val="18"/>
                <w:szCs w:val="18"/>
                <w:lang w:eastAsia="id-ID"/>
              </w:rPr>
              <w:t>%</w:t>
            </w:r>
          </w:p>
        </w:tc>
      </w:tr>
      <w:tr w:rsidR="00B37486"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3.1.1.</w:t>
            </w:r>
          </w:p>
        </w:tc>
        <w:tc>
          <w:tcPr>
            <w:tcW w:w="3020" w:type="dxa"/>
            <w:tcBorders>
              <w:top w:val="nil"/>
              <w:left w:val="nil"/>
              <w:bottom w:val="single" w:sz="8" w:space="0" w:color="auto"/>
              <w:right w:val="single" w:sz="8" w:space="0" w:color="auto"/>
            </w:tcBorders>
            <w:shd w:val="clear" w:color="auto" w:fill="auto"/>
            <w:vAlign w:val="bottom"/>
            <w:hideMark/>
          </w:tcPr>
          <w:p w:rsidR="00B37486" w:rsidRPr="00851690" w:rsidRDefault="00B37486"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Sisa Lebih Perhitungan Anggaran Tahun Sebelumnya</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851690" w:rsidRDefault="00B37486"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267.413.974.000,00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B37486" w:rsidRDefault="00B37486" w:rsidP="0090252A">
            <w:pPr>
              <w:spacing w:after="0" w:line="240" w:lineRule="auto"/>
              <w:jc w:val="right"/>
              <w:rPr>
                <w:rFonts w:ascii="Arial" w:eastAsia="Times New Roman" w:hAnsi="Arial" w:cs="Arial"/>
                <w:bCs/>
                <w:sz w:val="18"/>
                <w:szCs w:val="18"/>
                <w:lang w:eastAsia="id-ID"/>
              </w:rPr>
            </w:pPr>
            <w:r w:rsidRPr="00B37486">
              <w:rPr>
                <w:rFonts w:ascii="Arial" w:eastAsia="Times New Roman" w:hAnsi="Arial" w:cs="Arial"/>
                <w:bCs/>
                <w:sz w:val="18"/>
                <w:szCs w:val="18"/>
                <w:lang w:eastAsia="id-ID"/>
              </w:rPr>
              <w:t>406.266.186.075,00</w:t>
            </w:r>
          </w:p>
        </w:tc>
        <w:tc>
          <w:tcPr>
            <w:tcW w:w="1220" w:type="dxa"/>
            <w:tcBorders>
              <w:top w:val="nil"/>
              <w:left w:val="nil"/>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jc w:val="right"/>
              <w:rPr>
                <w:rFonts w:ascii="Arial" w:eastAsia="Times New Roman" w:hAnsi="Arial" w:cs="Arial"/>
                <w:color w:val="000000"/>
                <w:sz w:val="18"/>
                <w:szCs w:val="18"/>
                <w:lang w:eastAsia="id-ID"/>
              </w:rPr>
            </w:pPr>
            <w:r>
              <w:rPr>
                <w:rFonts w:ascii="Arial" w:eastAsia="Times New Roman" w:hAnsi="Arial" w:cs="Arial"/>
                <w:color w:val="000000"/>
                <w:sz w:val="18"/>
                <w:szCs w:val="18"/>
                <w:lang w:eastAsia="id-ID"/>
              </w:rPr>
              <w:t>51,</w:t>
            </w:r>
            <w:r w:rsidRPr="00851690">
              <w:rPr>
                <w:rFonts w:ascii="Arial" w:eastAsia="Times New Roman" w:hAnsi="Arial" w:cs="Arial"/>
                <w:color w:val="000000"/>
                <w:sz w:val="18"/>
                <w:szCs w:val="18"/>
                <w:lang w:eastAsia="id-ID"/>
              </w:rPr>
              <w:t>9</w:t>
            </w:r>
            <w:r>
              <w:rPr>
                <w:rFonts w:ascii="Arial" w:eastAsia="Times New Roman" w:hAnsi="Arial" w:cs="Arial"/>
                <w:color w:val="000000"/>
                <w:sz w:val="18"/>
                <w:szCs w:val="18"/>
                <w:lang w:eastAsia="id-ID"/>
              </w:rPr>
              <w:t>2</w:t>
            </w:r>
            <w:r w:rsidRPr="00851690">
              <w:rPr>
                <w:rFonts w:ascii="Arial" w:eastAsia="Times New Roman" w:hAnsi="Arial" w:cs="Arial"/>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Pencairan Dana Cadangan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Hasil Penjualan Kekayaan Daerah Yang Dipisahkan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Penerimaan Pinjaman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3.1.5.</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Penerimaan Kembali Pemberian Pinjaman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3.1.6.</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Penerimaan Piutang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504"/>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PENGELUARAN PEMBIAYAAN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3.2.1.</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Pembentukan Dana Cadangan</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492"/>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3.2.2.</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Penyertaan Modal/Investasi Pemerintah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3.2.3.</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Pembayaran Pokok Hutang</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3.2.4.</w:t>
            </w:r>
          </w:p>
        </w:tc>
        <w:tc>
          <w:tcPr>
            <w:tcW w:w="3020" w:type="dxa"/>
            <w:tcBorders>
              <w:top w:val="nil"/>
              <w:left w:val="nil"/>
              <w:bottom w:val="single" w:sz="8" w:space="0" w:color="auto"/>
              <w:right w:val="single" w:sz="8" w:space="0" w:color="auto"/>
            </w:tcBorders>
            <w:shd w:val="clear" w:color="auto" w:fill="auto"/>
            <w:vAlign w:val="bottom"/>
            <w:hideMark/>
          </w:tcPr>
          <w:p w:rsidR="00851690" w:rsidRPr="00851690" w:rsidRDefault="00851690" w:rsidP="00851690">
            <w:pPr>
              <w:spacing w:after="0" w:line="240" w:lineRule="auto"/>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Pemberian Pinjaman Daerah</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xml:space="preserve">  0.00  </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color w:val="000000"/>
                <w:sz w:val="18"/>
                <w:szCs w:val="18"/>
                <w:lang w:eastAsia="id-ID"/>
              </w:rPr>
            </w:pPr>
            <w:r w:rsidRPr="00851690">
              <w:rPr>
                <w:rFonts w:ascii="Arial" w:eastAsia="Times New Roman" w:hAnsi="Arial" w:cs="Arial"/>
                <w:color w:val="000000"/>
                <w:sz w:val="18"/>
                <w:szCs w:val="18"/>
                <w:lang w:eastAsia="id-ID"/>
              </w:rPr>
              <w:t> </w:t>
            </w:r>
          </w:p>
        </w:tc>
      </w:tr>
      <w:tr w:rsidR="00B37486" w:rsidRPr="00851690" w:rsidTr="00851690">
        <w:trPr>
          <w:trHeight w:val="300"/>
        </w:trPr>
        <w:tc>
          <w:tcPr>
            <w:tcW w:w="794" w:type="dxa"/>
            <w:tcBorders>
              <w:top w:val="nil"/>
              <w:left w:val="single" w:sz="8" w:space="0" w:color="auto"/>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 </w:t>
            </w:r>
          </w:p>
        </w:tc>
        <w:tc>
          <w:tcPr>
            <w:tcW w:w="3020" w:type="dxa"/>
            <w:tcBorders>
              <w:top w:val="nil"/>
              <w:left w:val="nil"/>
              <w:bottom w:val="single" w:sz="8" w:space="0" w:color="auto"/>
              <w:right w:val="single" w:sz="8" w:space="0" w:color="auto"/>
            </w:tcBorders>
            <w:shd w:val="clear" w:color="auto" w:fill="auto"/>
            <w:vAlign w:val="bottom"/>
            <w:hideMark/>
          </w:tcPr>
          <w:p w:rsidR="00B37486" w:rsidRPr="00851690" w:rsidRDefault="00B37486"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JUMLAH  PEMBIAYAAN NETO</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851690" w:rsidRDefault="00B37486"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267.413.974.000,00</w:t>
            </w:r>
          </w:p>
        </w:tc>
        <w:tc>
          <w:tcPr>
            <w:tcW w:w="2080" w:type="dxa"/>
            <w:tcBorders>
              <w:top w:val="nil"/>
              <w:left w:val="nil"/>
              <w:bottom w:val="single" w:sz="8" w:space="0" w:color="000000"/>
              <w:right w:val="single" w:sz="8" w:space="0" w:color="000000"/>
            </w:tcBorders>
            <w:shd w:val="clear" w:color="000000" w:fill="FFFFFF"/>
            <w:noWrap/>
            <w:vAlign w:val="center"/>
            <w:hideMark/>
          </w:tcPr>
          <w:p w:rsidR="00B37486" w:rsidRPr="00851690" w:rsidRDefault="00B37486" w:rsidP="0090252A">
            <w:pPr>
              <w:spacing w:after="0" w:line="240" w:lineRule="auto"/>
              <w:jc w:val="right"/>
              <w:rPr>
                <w:rFonts w:ascii="Arial" w:eastAsia="Times New Roman" w:hAnsi="Arial" w:cs="Arial"/>
                <w:b/>
                <w:bCs/>
                <w:sz w:val="18"/>
                <w:szCs w:val="18"/>
                <w:lang w:eastAsia="id-ID"/>
              </w:rPr>
            </w:pPr>
            <w:r>
              <w:rPr>
                <w:rFonts w:ascii="Arial" w:eastAsia="Times New Roman" w:hAnsi="Arial" w:cs="Arial"/>
                <w:b/>
                <w:bCs/>
                <w:sz w:val="18"/>
                <w:szCs w:val="18"/>
                <w:lang w:eastAsia="id-ID"/>
              </w:rPr>
              <w:t>406.266.18</w:t>
            </w:r>
            <w:r w:rsidRPr="00851690">
              <w:rPr>
                <w:rFonts w:ascii="Arial" w:eastAsia="Times New Roman" w:hAnsi="Arial" w:cs="Arial"/>
                <w:b/>
                <w:bCs/>
                <w:sz w:val="18"/>
                <w:szCs w:val="18"/>
                <w:lang w:eastAsia="id-ID"/>
              </w:rPr>
              <w:t>6.075,00</w:t>
            </w:r>
          </w:p>
        </w:tc>
        <w:tc>
          <w:tcPr>
            <w:tcW w:w="1220" w:type="dxa"/>
            <w:tcBorders>
              <w:top w:val="nil"/>
              <w:left w:val="nil"/>
              <w:bottom w:val="single" w:sz="8" w:space="0" w:color="auto"/>
              <w:right w:val="single" w:sz="8" w:space="0" w:color="auto"/>
            </w:tcBorders>
            <w:shd w:val="clear" w:color="auto" w:fill="auto"/>
            <w:noWrap/>
            <w:vAlign w:val="bottom"/>
            <w:hideMark/>
          </w:tcPr>
          <w:p w:rsidR="00B37486" w:rsidRPr="00851690" w:rsidRDefault="00B37486" w:rsidP="00851690">
            <w:pPr>
              <w:spacing w:after="0" w:line="240" w:lineRule="auto"/>
              <w:jc w:val="right"/>
              <w:rPr>
                <w:rFonts w:ascii="Arial" w:eastAsia="Times New Roman" w:hAnsi="Arial" w:cs="Arial"/>
                <w:b/>
                <w:bCs/>
                <w:color w:val="000000"/>
                <w:sz w:val="18"/>
                <w:szCs w:val="18"/>
                <w:lang w:eastAsia="id-ID"/>
              </w:rPr>
            </w:pPr>
            <w:r>
              <w:rPr>
                <w:rFonts w:ascii="Arial" w:eastAsia="Times New Roman" w:hAnsi="Arial" w:cs="Arial"/>
                <w:b/>
                <w:bCs/>
                <w:color w:val="000000"/>
                <w:sz w:val="18"/>
                <w:szCs w:val="18"/>
                <w:lang w:eastAsia="id-ID"/>
              </w:rPr>
              <w:t>51,</w:t>
            </w:r>
            <w:r w:rsidRPr="00851690">
              <w:rPr>
                <w:rFonts w:ascii="Arial" w:eastAsia="Times New Roman" w:hAnsi="Arial" w:cs="Arial"/>
                <w:b/>
                <w:bCs/>
                <w:color w:val="000000"/>
                <w:sz w:val="18"/>
                <w:szCs w:val="18"/>
                <w:lang w:eastAsia="id-ID"/>
              </w:rPr>
              <w:t>9</w:t>
            </w:r>
            <w:r>
              <w:rPr>
                <w:rFonts w:ascii="Arial" w:eastAsia="Times New Roman" w:hAnsi="Arial" w:cs="Arial"/>
                <w:b/>
                <w:bCs/>
                <w:color w:val="000000"/>
                <w:sz w:val="18"/>
                <w:szCs w:val="18"/>
                <w:lang w:eastAsia="id-ID"/>
              </w:rPr>
              <w:t>2</w:t>
            </w:r>
            <w:r w:rsidRPr="00851690">
              <w:rPr>
                <w:rFonts w:ascii="Arial" w:eastAsia="Times New Roman" w:hAnsi="Arial" w:cs="Arial"/>
                <w:b/>
                <w:bCs/>
                <w:color w:val="000000"/>
                <w:sz w:val="18"/>
                <w:szCs w:val="18"/>
                <w:lang w:eastAsia="id-ID"/>
              </w:rPr>
              <w:t>%</w:t>
            </w:r>
          </w:p>
        </w:tc>
      </w:tr>
      <w:tr w:rsidR="00851690" w:rsidRPr="00851690" w:rsidTr="00851690">
        <w:trPr>
          <w:trHeight w:val="300"/>
        </w:trPr>
        <w:tc>
          <w:tcPr>
            <w:tcW w:w="794" w:type="dxa"/>
            <w:tcBorders>
              <w:top w:val="nil"/>
              <w:left w:val="single" w:sz="8" w:space="0" w:color="auto"/>
              <w:bottom w:val="single" w:sz="8" w:space="0" w:color="auto"/>
              <w:right w:val="single" w:sz="8" w:space="0" w:color="auto"/>
            </w:tcBorders>
            <w:shd w:val="clear" w:color="000000" w:fill="FFFFFF"/>
            <w:noWrap/>
            <w:vAlign w:val="bottom"/>
            <w:hideMark/>
          </w:tcPr>
          <w:p w:rsidR="00851690" w:rsidRPr="00851690" w:rsidRDefault="00851690" w:rsidP="00851690">
            <w:pPr>
              <w:spacing w:after="0" w:line="240" w:lineRule="auto"/>
              <w:rPr>
                <w:rFonts w:ascii="Arial" w:eastAsia="Times New Roman" w:hAnsi="Arial" w:cs="Arial"/>
                <w:b/>
                <w:bCs/>
                <w:color w:val="000000"/>
                <w:sz w:val="20"/>
                <w:szCs w:val="20"/>
                <w:lang w:eastAsia="id-ID"/>
              </w:rPr>
            </w:pPr>
            <w:r w:rsidRPr="00851690">
              <w:rPr>
                <w:rFonts w:ascii="Arial" w:eastAsia="Times New Roman" w:hAnsi="Arial" w:cs="Arial"/>
                <w:b/>
                <w:bCs/>
                <w:color w:val="000000"/>
                <w:sz w:val="20"/>
                <w:szCs w:val="20"/>
                <w:lang w:eastAsia="id-ID"/>
              </w:rPr>
              <w:t> </w:t>
            </w:r>
          </w:p>
        </w:tc>
        <w:tc>
          <w:tcPr>
            <w:tcW w:w="3020" w:type="dxa"/>
            <w:tcBorders>
              <w:top w:val="nil"/>
              <w:left w:val="nil"/>
              <w:bottom w:val="single" w:sz="8" w:space="0" w:color="auto"/>
              <w:right w:val="single" w:sz="8" w:space="0" w:color="auto"/>
            </w:tcBorders>
            <w:shd w:val="clear" w:color="000000" w:fill="FFFFFF"/>
            <w:vAlign w:val="bottom"/>
            <w:hideMark/>
          </w:tcPr>
          <w:p w:rsidR="00851690" w:rsidRPr="00851690" w:rsidRDefault="00851690" w:rsidP="00851690">
            <w:pPr>
              <w:spacing w:after="0" w:line="240" w:lineRule="auto"/>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SiLPA</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c>
          <w:tcPr>
            <w:tcW w:w="2080" w:type="dxa"/>
            <w:tcBorders>
              <w:top w:val="nil"/>
              <w:left w:val="nil"/>
              <w:bottom w:val="single" w:sz="8" w:space="0" w:color="000000"/>
              <w:right w:val="single" w:sz="8" w:space="0" w:color="000000"/>
            </w:tcBorders>
            <w:shd w:val="clear" w:color="000000" w:fill="FFFFFF"/>
            <w:noWrap/>
            <w:vAlign w:val="center"/>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0,00</w:t>
            </w:r>
          </w:p>
        </w:tc>
        <w:tc>
          <w:tcPr>
            <w:tcW w:w="1220" w:type="dxa"/>
            <w:tcBorders>
              <w:top w:val="nil"/>
              <w:left w:val="nil"/>
              <w:bottom w:val="single" w:sz="8" w:space="0" w:color="auto"/>
              <w:right w:val="single" w:sz="8" w:space="0" w:color="auto"/>
            </w:tcBorders>
            <w:shd w:val="clear" w:color="auto" w:fill="auto"/>
            <w:noWrap/>
            <w:vAlign w:val="bottom"/>
            <w:hideMark/>
          </w:tcPr>
          <w:p w:rsidR="00851690" w:rsidRPr="00851690" w:rsidRDefault="00851690" w:rsidP="00851690">
            <w:pPr>
              <w:spacing w:after="0" w:line="240" w:lineRule="auto"/>
              <w:jc w:val="right"/>
              <w:rPr>
                <w:rFonts w:ascii="Arial" w:eastAsia="Times New Roman" w:hAnsi="Arial" w:cs="Arial"/>
                <w:b/>
                <w:bCs/>
                <w:color w:val="000000"/>
                <w:sz w:val="18"/>
                <w:szCs w:val="18"/>
                <w:lang w:eastAsia="id-ID"/>
              </w:rPr>
            </w:pPr>
            <w:r w:rsidRPr="00851690">
              <w:rPr>
                <w:rFonts w:ascii="Arial" w:eastAsia="Times New Roman" w:hAnsi="Arial" w:cs="Arial"/>
                <w:b/>
                <w:bCs/>
                <w:color w:val="000000"/>
                <w:sz w:val="18"/>
                <w:szCs w:val="18"/>
                <w:lang w:eastAsia="id-ID"/>
              </w:rPr>
              <w:t> </w:t>
            </w:r>
          </w:p>
        </w:tc>
      </w:tr>
    </w:tbl>
    <w:p w:rsidR="004E4695" w:rsidRDefault="004E4695" w:rsidP="004E4695">
      <w:pPr>
        <w:pStyle w:val="ListParagraph"/>
        <w:autoSpaceDE w:val="0"/>
        <w:autoSpaceDN w:val="0"/>
        <w:adjustRightInd w:val="0"/>
        <w:spacing w:after="0" w:line="240" w:lineRule="auto"/>
        <w:jc w:val="both"/>
        <w:rPr>
          <w:rFonts w:ascii="Tahoma" w:eastAsia="Times New Roman" w:hAnsi="Tahoma" w:cs="Tahoma"/>
          <w:i/>
          <w:iCs/>
          <w:sz w:val="20"/>
          <w:szCs w:val="20"/>
          <w:lang w:eastAsia="id-ID"/>
        </w:rPr>
      </w:pPr>
      <w:r w:rsidRPr="009D719C">
        <w:rPr>
          <w:rFonts w:ascii="Tahoma" w:eastAsia="Times New Roman" w:hAnsi="Tahoma" w:cs="Tahoma"/>
          <w:i/>
          <w:iCs/>
          <w:sz w:val="20"/>
          <w:szCs w:val="20"/>
          <w:lang w:eastAsia="id-ID"/>
        </w:rPr>
        <w:t>Sumber</w:t>
      </w:r>
      <w:r w:rsidRPr="009D719C">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 xml:space="preserve">: </w:t>
      </w:r>
      <w:r w:rsidR="001160D6">
        <w:rPr>
          <w:rFonts w:ascii="Tahoma" w:eastAsia="Times New Roman" w:hAnsi="Tahoma" w:cs="Tahoma"/>
          <w:i/>
          <w:iCs/>
          <w:sz w:val="20"/>
          <w:szCs w:val="20"/>
          <w:lang w:eastAsia="id-ID"/>
        </w:rPr>
        <w:t>BPKAD</w:t>
      </w:r>
      <w:r>
        <w:rPr>
          <w:rFonts w:ascii="Tahoma" w:eastAsia="Times New Roman" w:hAnsi="Tahoma" w:cs="Tahoma"/>
          <w:i/>
          <w:iCs/>
          <w:sz w:val="20"/>
          <w:szCs w:val="20"/>
          <w:lang w:eastAsia="id-ID"/>
        </w:rPr>
        <w:t xml:space="preserve"> Kota Madiun</w:t>
      </w:r>
      <w:r>
        <w:rPr>
          <w:rFonts w:ascii="Tahoma" w:eastAsia="Times New Roman" w:hAnsi="Tahoma" w:cs="Tahoma"/>
          <w:i/>
          <w:iCs/>
          <w:sz w:val="20"/>
          <w:szCs w:val="20"/>
          <w:lang w:val="en-US" w:eastAsia="id-ID"/>
        </w:rPr>
        <w:t xml:space="preserve"> </w:t>
      </w:r>
      <w:r w:rsidRPr="009D719C">
        <w:rPr>
          <w:rFonts w:ascii="Tahoma" w:eastAsia="Times New Roman" w:hAnsi="Tahoma" w:cs="Tahoma"/>
          <w:i/>
          <w:iCs/>
          <w:sz w:val="20"/>
          <w:szCs w:val="20"/>
          <w:lang w:eastAsia="id-ID"/>
        </w:rPr>
        <w:t>201</w:t>
      </w:r>
      <w:r w:rsidR="00C05305">
        <w:rPr>
          <w:rFonts w:ascii="Tahoma" w:eastAsia="Times New Roman" w:hAnsi="Tahoma" w:cs="Tahoma"/>
          <w:i/>
          <w:iCs/>
          <w:sz w:val="20"/>
          <w:szCs w:val="20"/>
          <w:lang w:eastAsia="id-ID"/>
        </w:rPr>
        <w:t>5</w:t>
      </w:r>
      <w:r>
        <w:rPr>
          <w:rFonts w:ascii="Tahoma" w:eastAsia="Times New Roman" w:hAnsi="Tahoma" w:cs="Tahoma"/>
          <w:i/>
          <w:iCs/>
          <w:sz w:val="20"/>
          <w:szCs w:val="20"/>
          <w:lang w:val="en-US" w:eastAsia="id-ID"/>
        </w:rPr>
        <w:t xml:space="preserve">, </w:t>
      </w:r>
      <w:r w:rsidR="001160D6">
        <w:rPr>
          <w:rFonts w:ascii="Tahoma" w:eastAsia="Times New Roman" w:hAnsi="Tahoma" w:cs="Tahoma"/>
          <w:i/>
          <w:iCs/>
          <w:sz w:val="20"/>
          <w:szCs w:val="20"/>
          <w:lang w:eastAsia="id-ID"/>
        </w:rPr>
        <w:t xml:space="preserve">data </w:t>
      </w:r>
      <w:r>
        <w:rPr>
          <w:rFonts w:ascii="Tahoma" w:eastAsia="Times New Roman" w:hAnsi="Tahoma" w:cs="Tahoma"/>
          <w:i/>
          <w:iCs/>
          <w:sz w:val="20"/>
          <w:szCs w:val="20"/>
          <w:lang w:val="en-US" w:eastAsia="id-ID"/>
        </w:rPr>
        <w:t>diolah</w:t>
      </w:r>
    </w:p>
    <w:p w:rsidR="006177AF" w:rsidRPr="00ED0D7F" w:rsidRDefault="006177AF" w:rsidP="002F1EAD">
      <w:pPr>
        <w:spacing w:after="0" w:line="360" w:lineRule="auto"/>
        <w:rPr>
          <w:rFonts w:ascii="Tahoma" w:hAnsi="Tahoma" w:cs="Tahoma"/>
          <w:sz w:val="20"/>
          <w:szCs w:val="20"/>
        </w:rPr>
      </w:pPr>
    </w:p>
    <w:p w:rsidR="00DF1340" w:rsidRPr="009D719C" w:rsidRDefault="006C6A6E" w:rsidP="0018202B">
      <w:pPr>
        <w:pStyle w:val="B"/>
        <w:spacing w:after="0"/>
        <w:rPr>
          <w:rFonts w:ascii="Tahoma" w:hAnsi="Tahoma" w:cs="Tahoma"/>
          <w:sz w:val="24"/>
          <w:szCs w:val="24"/>
        </w:rPr>
      </w:pPr>
      <w:r w:rsidRPr="009D719C">
        <w:rPr>
          <w:rFonts w:ascii="Tahoma" w:hAnsi="Tahoma" w:cs="Tahoma"/>
          <w:sz w:val="24"/>
          <w:szCs w:val="24"/>
        </w:rPr>
        <w:t>RENCANA PENERIMAAN PEMBIAYAAN</w:t>
      </w:r>
    </w:p>
    <w:p w:rsidR="00E8364B" w:rsidRPr="009D719C" w:rsidRDefault="006A35DF" w:rsidP="00ED0D7F">
      <w:pPr>
        <w:spacing w:after="0" w:line="360" w:lineRule="auto"/>
        <w:ind w:left="720" w:firstLine="720"/>
        <w:jc w:val="both"/>
        <w:rPr>
          <w:rFonts w:ascii="Tahoma" w:hAnsi="Tahoma" w:cs="Tahoma"/>
          <w:sz w:val="24"/>
          <w:szCs w:val="24"/>
        </w:rPr>
      </w:pPr>
      <w:r w:rsidRPr="009D719C">
        <w:rPr>
          <w:rFonts w:ascii="Tahoma" w:hAnsi="Tahoma" w:cs="Tahoma"/>
          <w:noProof/>
          <w:sz w:val="24"/>
          <w:szCs w:val="24"/>
        </w:rPr>
        <w:t xml:space="preserve">Penerimaan </w:t>
      </w:r>
      <w:r w:rsidR="00FA57D7" w:rsidRPr="009D719C">
        <w:rPr>
          <w:rFonts w:ascii="Tahoma" w:hAnsi="Tahoma" w:cs="Tahoma"/>
          <w:noProof/>
          <w:sz w:val="24"/>
          <w:szCs w:val="24"/>
          <w:lang w:val="en-US"/>
        </w:rPr>
        <w:t xml:space="preserve">Pembiayaan </w:t>
      </w:r>
      <w:r w:rsidR="00E670A9" w:rsidRPr="009D719C">
        <w:rPr>
          <w:rFonts w:ascii="Tahoma" w:hAnsi="Tahoma" w:cs="Tahoma"/>
          <w:noProof/>
          <w:sz w:val="24"/>
          <w:szCs w:val="24"/>
        </w:rPr>
        <w:t>Kota Madiun</w:t>
      </w:r>
      <w:r w:rsidRPr="009D719C">
        <w:rPr>
          <w:rFonts w:ascii="Tahoma" w:hAnsi="Tahoma" w:cs="Tahoma"/>
          <w:noProof/>
          <w:sz w:val="24"/>
          <w:szCs w:val="24"/>
        </w:rPr>
        <w:t xml:space="preserve"> </w:t>
      </w:r>
      <w:r w:rsidR="00E76F7A" w:rsidRPr="009D719C">
        <w:rPr>
          <w:rFonts w:ascii="Tahoma" w:hAnsi="Tahoma" w:cs="Tahoma"/>
          <w:noProof/>
          <w:sz w:val="24"/>
          <w:szCs w:val="24"/>
          <w:lang w:val="en-US"/>
        </w:rPr>
        <w:t>tahun 201</w:t>
      </w:r>
      <w:r w:rsidR="002456FF">
        <w:rPr>
          <w:rFonts w:ascii="Tahoma" w:hAnsi="Tahoma" w:cs="Tahoma"/>
          <w:noProof/>
          <w:sz w:val="24"/>
          <w:szCs w:val="24"/>
        </w:rPr>
        <w:t>7</w:t>
      </w:r>
      <w:r w:rsidR="00E76F7A" w:rsidRPr="009D719C">
        <w:rPr>
          <w:rFonts w:ascii="Tahoma" w:hAnsi="Tahoma" w:cs="Tahoma"/>
          <w:noProof/>
          <w:sz w:val="24"/>
          <w:szCs w:val="24"/>
          <w:lang w:val="en-US"/>
        </w:rPr>
        <w:t xml:space="preserve"> </w:t>
      </w:r>
      <w:r w:rsidRPr="009D719C">
        <w:rPr>
          <w:rFonts w:ascii="Tahoma" w:hAnsi="Tahoma" w:cs="Tahoma"/>
          <w:noProof/>
          <w:sz w:val="24"/>
          <w:szCs w:val="24"/>
        </w:rPr>
        <w:t>berasal dari SILPA (Sisa L</w:t>
      </w:r>
      <w:r w:rsidR="00E76F7A" w:rsidRPr="009D719C">
        <w:rPr>
          <w:rFonts w:ascii="Tahoma" w:hAnsi="Tahoma" w:cs="Tahoma"/>
          <w:noProof/>
          <w:sz w:val="24"/>
          <w:szCs w:val="24"/>
        </w:rPr>
        <w:t>ebih Anggaran Tahun Sebelumnya)</w:t>
      </w:r>
      <w:r w:rsidRPr="009D719C">
        <w:rPr>
          <w:rFonts w:ascii="Tahoma" w:hAnsi="Tahoma" w:cs="Tahoma"/>
          <w:noProof/>
          <w:sz w:val="24"/>
          <w:szCs w:val="24"/>
        </w:rPr>
        <w:t>. Hal ini menyebabkan pada tahun 201</w:t>
      </w:r>
      <w:r w:rsidR="002456FF">
        <w:rPr>
          <w:rFonts w:ascii="Tahoma" w:hAnsi="Tahoma" w:cs="Tahoma"/>
          <w:noProof/>
          <w:sz w:val="24"/>
          <w:szCs w:val="24"/>
        </w:rPr>
        <w:t>7</w:t>
      </w:r>
      <w:r w:rsidRPr="009D719C">
        <w:rPr>
          <w:rFonts w:ascii="Tahoma" w:hAnsi="Tahoma" w:cs="Tahoma"/>
          <w:noProof/>
          <w:sz w:val="24"/>
          <w:szCs w:val="24"/>
        </w:rPr>
        <w:t xml:space="preserve"> target penerimaan pembiayaan daerah</w:t>
      </w:r>
      <w:r w:rsidR="00D31588">
        <w:rPr>
          <w:rFonts w:ascii="Tahoma" w:hAnsi="Tahoma" w:cs="Tahoma"/>
          <w:noProof/>
          <w:sz w:val="24"/>
          <w:szCs w:val="24"/>
          <w:lang w:val="en-US"/>
        </w:rPr>
        <w:t xml:space="preserve"> sebesar</w:t>
      </w:r>
      <w:r w:rsidR="00726223">
        <w:rPr>
          <w:rFonts w:ascii="Tahoma" w:hAnsi="Tahoma" w:cs="Tahoma"/>
          <w:noProof/>
          <w:sz w:val="24"/>
          <w:szCs w:val="24"/>
        </w:rPr>
        <w:t xml:space="preserve"> </w:t>
      </w:r>
      <w:r w:rsidR="004A128C" w:rsidRPr="009D719C">
        <w:rPr>
          <w:rFonts w:ascii="Tahoma" w:hAnsi="Tahoma" w:cs="Tahoma"/>
          <w:noProof/>
          <w:sz w:val="24"/>
          <w:szCs w:val="24"/>
        </w:rPr>
        <w:t xml:space="preserve">Rp. </w:t>
      </w:r>
      <w:r w:rsidR="00B37486">
        <w:rPr>
          <w:rFonts w:ascii="Tahoma" w:hAnsi="Tahoma" w:cs="Tahoma"/>
          <w:noProof/>
          <w:sz w:val="24"/>
          <w:szCs w:val="24"/>
        </w:rPr>
        <w:t>406</w:t>
      </w:r>
      <w:r w:rsidR="004A128C" w:rsidRPr="002074A1">
        <w:rPr>
          <w:rFonts w:ascii="Tahoma" w:hAnsi="Tahoma" w:cs="Tahoma"/>
          <w:noProof/>
          <w:sz w:val="24"/>
          <w:szCs w:val="24"/>
        </w:rPr>
        <w:t>.</w:t>
      </w:r>
      <w:r w:rsidR="00B37486">
        <w:rPr>
          <w:rFonts w:ascii="Tahoma" w:hAnsi="Tahoma" w:cs="Tahoma"/>
          <w:noProof/>
          <w:sz w:val="24"/>
          <w:szCs w:val="24"/>
        </w:rPr>
        <w:t>266</w:t>
      </w:r>
      <w:r w:rsidR="004A128C" w:rsidRPr="002074A1">
        <w:rPr>
          <w:rFonts w:ascii="Tahoma" w:hAnsi="Tahoma" w:cs="Tahoma"/>
          <w:noProof/>
          <w:sz w:val="24"/>
          <w:szCs w:val="24"/>
        </w:rPr>
        <w:t>.</w:t>
      </w:r>
      <w:r w:rsidR="00B37486">
        <w:rPr>
          <w:rFonts w:ascii="Tahoma" w:hAnsi="Tahoma" w:cs="Tahoma"/>
          <w:noProof/>
          <w:sz w:val="24"/>
          <w:szCs w:val="24"/>
        </w:rPr>
        <w:t>18</w:t>
      </w:r>
      <w:r w:rsidR="00851690">
        <w:rPr>
          <w:rFonts w:ascii="Tahoma" w:hAnsi="Tahoma" w:cs="Tahoma"/>
          <w:noProof/>
          <w:sz w:val="24"/>
          <w:szCs w:val="24"/>
        </w:rPr>
        <w:t>6</w:t>
      </w:r>
      <w:r w:rsidR="004A128C" w:rsidRPr="002074A1">
        <w:rPr>
          <w:rFonts w:ascii="Tahoma" w:hAnsi="Tahoma" w:cs="Tahoma"/>
          <w:noProof/>
          <w:sz w:val="24"/>
          <w:szCs w:val="24"/>
        </w:rPr>
        <w:t>.</w:t>
      </w:r>
      <w:r w:rsidR="004D7426">
        <w:rPr>
          <w:rFonts w:ascii="Tahoma" w:hAnsi="Tahoma" w:cs="Tahoma"/>
          <w:noProof/>
          <w:sz w:val="24"/>
          <w:szCs w:val="24"/>
        </w:rPr>
        <w:t>0</w:t>
      </w:r>
      <w:r w:rsidR="002074A1" w:rsidRPr="002074A1">
        <w:rPr>
          <w:rFonts w:ascii="Tahoma" w:hAnsi="Tahoma" w:cs="Tahoma"/>
          <w:noProof/>
          <w:sz w:val="24"/>
          <w:szCs w:val="24"/>
        </w:rPr>
        <w:t>75</w:t>
      </w:r>
      <w:r w:rsidR="004A128C" w:rsidRPr="00765FDC">
        <w:rPr>
          <w:rFonts w:ascii="Tahoma" w:hAnsi="Tahoma" w:cs="Tahoma"/>
          <w:noProof/>
          <w:sz w:val="24"/>
          <w:szCs w:val="24"/>
        </w:rPr>
        <w:t>,</w:t>
      </w:r>
      <w:r w:rsidR="00B825F3" w:rsidRPr="00765FDC">
        <w:rPr>
          <w:rFonts w:ascii="Tahoma" w:hAnsi="Tahoma" w:cs="Tahoma"/>
          <w:noProof/>
          <w:sz w:val="24"/>
          <w:szCs w:val="24"/>
        </w:rPr>
        <w:t>00</w:t>
      </w:r>
      <w:r w:rsidR="00D31588" w:rsidRPr="00765FDC">
        <w:rPr>
          <w:rFonts w:ascii="Tahoma" w:hAnsi="Tahoma" w:cs="Tahoma"/>
          <w:noProof/>
          <w:sz w:val="24"/>
          <w:szCs w:val="24"/>
          <w:lang w:val="en-US"/>
        </w:rPr>
        <w:t xml:space="preserve"> juga berasal dari </w:t>
      </w:r>
      <w:r w:rsidR="00D31588" w:rsidRPr="00765FDC">
        <w:rPr>
          <w:rFonts w:ascii="Tahoma" w:hAnsi="Tahoma" w:cs="Tahoma"/>
          <w:noProof/>
          <w:sz w:val="24"/>
          <w:szCs w:val="24"/>
        </w:rPr>
        <w:t>SILPA (Sisa Lebih Anggaran Tahun</w:t>
      </w:r>
      <w:r w:rsidR="00D31588" w:rsidRPr="009D719C">
        <w:rPr>
          <w:rFonts w:ascii="Tahoma" w:hAnsi="Tahoma" w:cs="Tahoma"/>
          <w:noProof/>
          <w:sz w:val="24"/>
          <w:szCs w:val="24"/>
        </w:rPr>
        <w:t xml:space="preserve"> Sebelumnya)</w:t>
      </w:r>
      <w:r w:rsidR="004A128C" w:rsidRPr="009D719C">
        <w:rPr>
          <w:rFonts w:ascii="Tahoma" w:hAnsi="Tahoma" w:cs="Tahoma"/>
          <w:noProof/>
          <w:sz w:val="24"/>
          <w:szCs w:val="24"/>
        </w:rPr>
        <w:t>.</w:t>
      </w:r>
    </w:p>
    <w:sectPr w:rsidR="00E8364B" w:rsidRPr="009D719C" w:rsidSect="0001448A">
      <w:headerReference w:type="default" r:id="rId15"/>
      <w:pgSz w:w="11907" w:h="18711" w:code="10000"/>
      <w:pgMar w:top="1701" w:right="1134" w:bottom="1418" w:left="1560" w:header="709" w:footer="709" w:gutter="0"/>
      <w:pgNumType w:fmt="numberInDash"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1E2" w:rsidRDefault="002C11E2" w:rsidP="00356296">
      <w:pPr>
        <w:spacing w:after="0" w:line="240" w:lineRule="auto"/>
      </w:pPr>
      <w:r>
        <w:separator/>
      </w:r>
    </w:p>
  </w:endnote>
  <w:endnote w:type="continuationSeparator" w:id="1">
    <w:p w:rsidR="002C11E2" w:rsidRDefault="002C11E2" w:rsidP="003562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1E2" w:rsidRDefault="002C11E2" w:rsidP="00356296">
      <w:pPr>
        <w:spacing w:after="0" w:line="240" w:lineRule="auto"/>
      </w:pPr>
      <w:r>
        <w:separator/>
      </w:r>
    </w:p>
  </w:footnote>
  <w:footnote w:type="continuationSeparator" w:id="1">
    <w:p w:rsidR="002C11E2" w:rsidRDefault="002C11E2" w:rsidP="003562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515891"/>
      <w:docPartObj>
        <w:docPartGallery w:val="Page Numbers (Top of Page)"/>
        <w:docPartUnique/>
      </w:docPartObj>
    </w:sdtPr>
    <w:sdtEndPr>
      <w:rPr>
        <w:rFonts w:ascii="Tahoma" w:hAnsi="Tahoma" w:cs="Tahoma"/>
        <w:sz w:val="24"/>
        <w:szCs w:val="24"/>
      </w:rPr>
    </w:sdtEndPr>
    <w:sdtContent>
      <w:p w:rsidR="0090252A" w:rsidRPr="00154432" w:rsidRDefault="0090252A">
        <w:pPr>
          <w:pStyle w:val="Header"/>
          <w:jc w:val="center"/>
          <w:rPr>
            <w:rFonts w:ascii="Tahoma" w:hAnsi="Tahoma" w:cs="Tahoma"/>
            <w:sz w:val="24"/>
            <w:szCs w:val="24"/>
          </w:rPr>
        </w:pPr>
        <w:r w:rsidRPr="00154432">
          <w:rPr>
            <w:rFonts w:ascii="Tahoma" w:hAnsi="Tahoma" w:cs="Tahoma"/>
            <w:sz w:val="24"/>
            <w:szCs w:val="24"/>
          </w:rPr>
          <w:fldChar w:fldCharType="begin"/>
        </w:r>
        <w:r w:rsidRPr="00154432">
          <w:rPr>
            <w:rFonts w:ascii="Tahoma" w:hAnsi="Tahoma" w:cs="Tahoma"/>
            <w:sz w:val="24"/>
            <w:szCs w:val="24"/>
          </w:rPr>
          <w:instrText xml:space="preserve"> PAGE   \* MERGEFORMAT </w:instrText>
        </w:r>
        <w:r w:rsidRPr="00154432">
          <w:rPr>
            <w:rFonts w:ascii="Tahoma" w:hAnsi="Tahoma" w:cs="Tahoma"/>
            <w:sz w:val="24"/>
            <w:szCs w:val="24"/>
          </w:rPr>
          <w:fldChar w:fldCharType="separate"/>
        </w:r>
        <w:r w:rsidR="00A41B21">
          <w:rPr>
            <w:rFonts w:ascii="Tahoma" w:hAnsi="Tahoma" w:cs="Tahoma"/>
            <w:noProof/>
            <w:sz w:val="24"/>
            <w:szCs w:val="24"/>
          </w:rPr>
          <w:t>- 10 -</w:t>
        </w:r>
        <w:r w:rsidRPr="00154432">
          <w:rPr>
            <w:rFonts w:ascii="Tahoma" w:hAnsi="Tahoma" w:cs="Tahoma"/>
            <w:sz w:val="24"/>
            <w:szCs w:val="24"/>
          </w:rPr>
          <w:fldChar w:fldCharType="end"/>
        </w:r>
      </w:p>
    </w:sdtContent>
  </w:sdt>
  <w:p w:rsidR="0090252A" w:rsidRDefault="0090252A" w:rsidP="00636343">
    <w:pPr>
      <w:pStyle w:val="Header"/>
      <w:tabs>
        <w:tab w:val="clear" w:pos="4680"/>
        <w:tab w:val="clear" w:pos="9360"/>
        <w:tab w:val="left" w:pos="574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97065"/>
    <w:multiLevelType w:val="hybridMultilevel"/>
    <w:tmpl w:val="22509C8A"/>
    <w:lvl w:ilvl="0" w:tplc="767C01CC">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BB90538"/>
    <w:multiLevelType w:val="hybridMultilevel"/>
    <w:tmpl w:val="AE600CCA"/>
    <w:lvl w:ilvl="0" w:tplc="767C01CC">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490E589F"/>
    <w:multiLevelType w:val="hybridMultilevel"/>
    <w:tmpl w:val="3DE2804A"/>
    <w:lvl w:ilvl="0" w:tplc="0D04B2CA">
      <w:start w:val="1"/>
      <w:numFmt w:val="decimal"/>
      <w:lvlText w:val="2.1.%1."/>
      <w:lvlJc w:val="left"/>
      <w:pPr>
        <w:ind w:left="1440" w:hanging="360"/>
      </w:pPr>
      <w:rPr>
        <w:rFonts w:asciiTheme="minorBidi" w:hAnsiTheme="minorBidi" w:cstheme="minorBidi"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553E0515"/>
    <w:multiLevelType w:val="hybridMultilevel"/>
    <w:tmpl w:val="A872A3D0"/>
    <w:lvl w:ilvl="0" w:tplc="5F909416">
      <w:numFmt w:val="bullet"/>
      <w:lvlText w:val=""/>
      <w:lvlJc w:val="left"/>
      <w:pPr>
        <w:ind w:left="1920" w:hanging="360"/>
      </w:pPr>
      <w:rPr>
        <w:rFonts w:ascii="Symbol" w:eastAsia="Times New Roman" w:hAnsi="Symbol" w:cstheme="minorBidi" w:hint="default"/>
      </w:rPr>
    </w:lvl>
    <w:lvl w:ilvl="1" w:tplc="04210003" w:tentative="1">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4">
    <w:nsid w:val="5663625F"/>
    <w:multiLevelType w:val="hybridMultilevel"/>
    <w:tmpl w:val="4588DB80"/>
    <w:lvl w:ilvl="0" w:tplc="73B8B8EE">
      <w:start w:val="2"/>
      <w:numFmt w:val="decimal"/>
      <w:lvlText w:val="2.%1."/>
      <w:lvlJc w:val="left"/>
      <w:pPr>
        <w:ind w:left="1440" w:hanging="360"/>
      </w:pPr>
      <w:rPr>
        <w:rFonts w:asciiTheme="majorBidi" w:hAnsiTheme="majorBidi" w:cstheme="maj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0DA4457"/>
    <w:multiLevelType w:val="hybridMultilevel"/>
    <w:tmpl w:val="6AF8222C"/>
    <w:lvl w:ilvl="0" w:tplc="18E8C046">
      <w:start w:val="1"/>
      <w:numFmt w:val="decimal"/>
      <w:lvlText w:val="2.1.%1."/>
      <w:lvlJc w:val="left"/>
      <w:pPr>
        <w:ind w:left="1440" w:hanging="360"/>
      </w:pPr>
      <w:rPr>
        <w:rFonts w:hint="default"/>
      </w:rPr>
    </w:lvl>
    <w:lvl w:ilvl="1" w:tplc="18E8C046">
      <w:start w:val="1"/>
      <w:numFmt w:val="decimal"/>
      <w:lvlText w:val="2.1.%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5E7015C"/>
    <w:multiLevelType w:val="hybridMultilevel"/>
    <w:tmpl w:val="A38CA588"/>
    <w:lvl w:ilvl="0" w:tplc="E364F616">
      <w:start w:val="1"/>
      <w:numFmt w:val="decimal"/>
      <w:pStyle w:val="B"/>
      <w:lvlText w:val="2.%1."/>
      <w:lvlJc w:val="left"/>
      <w:pPr>
        <w:ind w:left="502" w:hanging="360"/>
      </w:pPr>
      <w:rPr>
        <w:rFonts w:ascii="Tahoma" w:hAnsi="Tahoma" w:cs="Tahoma" w:hint="default"/>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63170"/>
  </w:hdrShapeDefaults>
  <w:footnotePr>
    <w:footnote w:id="0"/>
    <w:footnote w:id="1"/>
  </w:footnotePr>
  <w:endnotePr>
    <w:endnote w:id="0"/>
    <w:endnote w:id="1"/>
  </w:endnotePr>
  <w:compat/>
  <w:rsids>
    <w:rsidRoot w:val="008F4432"/>
    <w:rsid w:val="00000B58"/>
    <w:rsid w:val="000045D8"/>
    <w:rsid w:val="00006CE9"/>
    <w:rsid w:val="0001448A"/>
    <w:rsid w:val="0002000A"/>
    <w:rsid w:val="000207EA"/>
    <w:rsid w:val="000247AE"/>
    <w:rsid w:val="00031855"/>
    <w:rsid w:val="000325D9"/>
    <w:rsid w:val="00035485"/>
    <w:rsid w:val="00036C5A"/>
    <w:rsid w:val="0003718A"/>
    <w:rsid w:val="000441DB"/>
    <w:rsid w:val="000453CB"/>
    <w:rsid w:val="00050E2C"/>
    <w:rsid w:val="000564ED"/>
    <w:rsid w:val="00057FFC"/>
    <w:rsid w:val="00060CB6"/>
    <w:rsid w:val="000747D0"/>
    <w:rsid w:val="00077888"/>
    <w:rsid w:val="00083AB8"/>
    <w:rsid w:val="00090D9F"/>
    <w:rsid w:val="00091A81"/>
    <w:rsid w:val="00095658"/>
    <w:rsid w:val="000962AA"/>
    <w:rsid w:val="000A4C19"/>
    <w:rsid w:val="000A5397"/>
    <w:rsid w:val="000B152F"/>
    <w:rsid w:val="000B4284"/>
    <w:rsid w:val="000B64CF"/>
    <w:rsid w:val="000B6F7E"/>
    <w:rsid w:val="000B7E00"/>
    <w:rsid w:val="000C350D"/>
    <w:rsid w:val="000C48FD"/>
    <w:rsid w:val="000C5C01"/>
    <w:rsid w:val="000D2069"/>
    <w:rsid w:val="000D20FC"/>
    <w:rsid w:val="000D21B0"/>
    <w:rsid w:val="000E4362"/>
    <w:rsid w:val="000E6E84"/>
    <w:rsid w:val="000F0143"/>
    <w:rsid w:val="00104D4C"/>
    <w:rsid w:val="00106BB4"/>
    <w:rsid w:val="0011092D"/>
    <w:rsid w:val="0011098B"/>
    <w:rsid w:val="001138A9"/>
    <w:rsid w:val="001160D6"/>
    <w:rsid w:val="0012007F"/>
    <w:rsid w:val="00121BD4"/>
    <w:rsid w:val="00121D45"/>
    <w:rsid w:val="00131899"/>
    <w:rsid w:val="00131E15"/>
    <w:rsid w:val="00142B9C"/>
    <w:rsid w:val="001505A7"/>
    <w:rsid w:val="001531B1"/>
    <w:rsid w:val="0015351C"/>
    <w:rsid w:val="00154432"/>
    <w:rsid w:val="001548CB"/>
    <w:rsid w:val="001600FC"/>
    <w:rsid w:val="001710DC"/>
    <w:rsid w:val="00175688"/>
    <w:rsid w:val="001809A9"/>
    <w:rsid w:val="0018202B"/>
    <w:rsid w:val="00186F70"/>
    <w:rsid w:val="001871FF"/>
    <w:rsid w:val="0019293D"/>
    <w:rsid w:val="00195BE5"/>
    <w:rsid w:val="001A45C9"/>
    <w:rsid w:val="001A7484"/>
    <w:rsid w:val="001B04E0"/>
    <w:rsid w:val="001C127D"/>
    <w:rsid w:val="001C16CA"/>
    <w:rsid w:val="001C1F1F"/>
    <w:rsid w:val="001C4469"/>
    <w:rsid w:val="001C4C53"/>
    <w:rsid w:val="001C5713"/>
    <w:rsid w:val="001C6C75"/>
    <w:rsid w:val="001C72A3"/>
    <w:rsid w:val="001D35AE"/>
    <w:rsid w:val="001E5A63"/>
    <w:rsid w:val="001F43D4"/>
    <w:rsid w:val="001F4B05"/>
    <w:rsid w:val="001F74CE"/>
    <w:rsid w:val="001F7E45"/>
    <w:rsid w:val="00204A89"/>
    <w:rsid w:val="002074A1"/>
    <w:rsid w:val="00211451"/>
    <w:rsid w:val="00211619"/>
    <w:rsid w:val="00212DE3"/>
    <w:rsid w:val="00215164"/>
    <w:rsid w:val="00231FEC"/>
    <w:rsid w:val="00240022"/>
    <w:rsid w:val="002456FF"/>
    <w:rsid w:val="00246787"/>
    <w:rsid w:val="00247B19"/>
    <w:rsid w:val="00251909"/>
    <w:rsid w:val="00252146"/>
    <w:rsid w:val="0025364D"/>
    <w:rsid w:val="0026036C"/>
    <w:rsid w:val="00265046"/>
    <w:rsid w:val="002653DC"/>
    <w:rsid w:val="00267689"/>
    <w:rsid w:val="00270508"/>
    <w:rsid w:val="0027201C"/>
    <w:rsid w:val="0028059B"/>
    <w:rsid w:val="00280ECB"/>
    <w:rsid w:val="002818AB"/>
    <w:rsid w:val="0028519F"/>
    <w:rsid w:val="002853F6"/>
    <w:rsid w:val="0029244B"/>
    <w:rsid w:val="00292631"/>
    <w:rsid w:val="00292C54"/>
    <w:rsid w:val="00294291"/>
    <w:rsid w:val="00294CB4"/>
    <w:rsid w:val="002B085D"/>
    <w:rsid w:val="002B4877"/>
    <w:rsid w:val="002C11E2"/>
    <w:rsid w:val="002C48E1"/>
    <w:rsid w:val="002E1E01"/>
    <w:rsid w:val="002E36FE"/>
    <w:rsid w:val="002F1EAD"/>
    <w:rsid w:val="00300DF6"/>
    <w:rsid w:val="0030472A"/>
    <w:rsid w:val="00306B26"/>
    <w:rsid w:val="00325FA3"/>
    <w:rsid w:val="0034095C"/>
    <w:rsid w:val="003437B9"/>
    <w:rsid w:val="0034731F"/>
    <w:rsid w:val="00347F64"/>
    <w:rsid w:val="0035169C"/>
    <w:rsid w:val="00356154"/>
    <w:rsid w:val="00356296"/>
    <w:rsid w:val="00361360"/>
    <w:rsid w:val="003633EA"/>
    <w:rsid w:val="003640E7"/>
    <w:rsid w:val="00367D62"/>
    <w:rsid w:val="00380C50"/>
    <w:rsid w:val="00380CCB"/>
    <w:rsid w:val="00393E1A"/>
    <w:rsid w:val="0039422F"/>
    <w:rsid w:val="00395001"/>
    <w:rsid w:val="003A3727"/>
    <w:rsid w:val="003B42DE"/>
    <w:rsid w:val="003B45BE"/>
    <w:rsid w:val="003C0244"/>
    <w:rsid w:val="003C0F16"/>
    <w:rsid w:val="003C69F4"/>
    <w:rsid w:val="003D0A1E"/>
    <w:rsid w:val="003D7C61"/>
    <w:rsid w:val="003E2A43"/>
    <w:rsid w:val="003E4661"/>
    <w:rsid w:val="003E574A"/>
    <w:rsid w:val="003F0320"/>
    <w:rsid w:val="003F060A"/>
    <w:rsid w:val="003F2D7C"/>
    <w:rsid w:val="003F45F9"/>
    <w:rsid w:val="00403BC6"/>
    <w:rsid w:val="00406E3C"/>
    <w:rsid w:val="0041389D"/>
    <w:rsid w:val="004154A8"/>
    <w:rsid w:val="0042551A"/>
    <w:rsid w:val="004274B6"/>
    <w:rsid w:val="004329F6"/>
    <w:rsid w:val="0043444B"/>
    <w:rsid w:val="0043545B"/>
    <w:rsid w:val="004359CB"/>
    <w:rsid w:val="00437516"/>
    <w:rsid w:val="00440D2D"/>
    <w:rsid w:val="00441DBC"/>
    <w:rsid w:val="00445651"/>
    <w:rsid w:val="0044772E"/>
    <w:rsid w:val="0044795B"/>
    <w:rsid w:val="00455395"/>
    <w:rsid w:val="0046270A"/>
    <w:rsid w:val="004675C2"/>
    <w:rsid w:val="00477C2C"/>
    <w:rsid w:val="004811B7"/>
    <w:rsid w:val="00482AFA"/>
    <w:rsid w:val="00486CA5"/>
    <w:rsid w:val="00492E16"/>
    <w:rsid w:val="00493F08"/>
    <w:rsid w:val="004954BB"/>
    <w:rsid w:val="0049611E"/>
    <w:rsid w:val="004976D8"/>
    <w:rsid w:val="00497EA9"/>
    <w:rsid w:val="004A128C"/>
    <w:rsid w:val="004A2C7C"/>
    <w:rsid w:val="004B1452"/>
    <w:rsid w:val="004B1D18"/>
    <w:rsid w:val="004B3ACA"/>
    <w:rsid w:val="004B49A8"/>
    <w:rsid w:val="004B5258"/>
    <w:rsid w:val="004B7F1B"/>
    <w:rsid w:val="004D163B"/>
    <w:rsid w:val="004D51E2"/>
    <w:rsid w:val="004D5EB2"/>
    <w:rsid w:val="004D7426"/>
    <w:rsid w:val="004E3C66"/>
    <w:rsid w:val="004E4695"/>
    <w:rsid w:val="004F1B1B"/>
    <w:rsid w:val="004F4D7D"/>
    <w:rsid w:val="004F64FC"/>
    <w:rsid w:val="004F7CFC"/>
    <w:rsid w:val="005029BC"/>
    <w:rsid w:val="0050453A"/>
    <w:rsid w:val="005116C5"/>
    <w:rsid w:val="00520FA8"/>
    <w:rsid w:val="00521165"/>
    <w:rsid w:val="00522472"/>
    <w:rsid w:val="00523729"/>
    <w:rsid w:val="00525BCC"/>
    <w:rsid w:val="00534CE3"/>
    <w:rsid w:val="005432DB"/>
    <w:rsid w:val="00550CD4"/>
    <w:rsid w:val="005520D1"/>
    <w:rsid w:val="00553FF1"/>
    <w:rsid w:val="00554054"/>
    <w:rsid w:val="0056102F"/>
    <w:rsid w:val="00567DE2"/>
    <w:rsid w:val="0057379D"/>
    <w:rsid w:val="00573828"/>
    <w:rsid w:val="00574275"/>
    <w:rsid w:val="00575A7F"/>
    <w:rsid w:val="005769F5"/>
    <w:rsid w:val="00581495"/>
    <w:rsid w:val="00582A18"/>
    <w:rsid w:val="00583BC0"/>
    <w:rsid w:val="005849C1"/>
    <w:rsid w:val="00590B29"/>
    <w:rsid w:val="005959D4"/>
    <w:rsid w:val="005A2C22"/>
    <w:rsid w:val="005A56BC"/>
    <w:rsid w:val="005A660A"/>
    <w:rsid w:val="005B2EA0"/>
    <w:rsid w:val="005B7EBE"/>
    <w:rsid w:val="005C190E"/>
    <w:rsid w:val="005C50CA"/>
    <w:rsid w:val="005D15D3"/>
    <w:rsid w:val="005D18D4"/>
    <w:rsid w:val="005E03A3"/>
    <w:rsid w:val="005E2ECA"/>
    <w:rsid w:val="005E392D"/>
    <w:rsid w:val="005F0034"/>
    <w:rsid w:val="005F01DB"/>
    <w:rsid w:val="005F2FB6"/>
    <w:rsid w:val="005F45FF"/>
    <w:rsid w:val="005F7361"/>
    <w:rsid w:val="006001CD"/>
    <w:rsid w:val="00600A69"/>
    <w:rsid w:val="0060439A"/>
    <w:rsid w:val="00604CE3"/>
    <w:rsid w:val="00606DDC"/>
    <w:rsid w:val="006177AF"/>
    <w:rsid w:val="00617B28"/>
    <w:rsid w:val="00617D2F"/>
    <w:rsid w:val="00620B48"/>
    <w:rsid w:val="00620DFD"/>
    <w:rsid w:val="00623C93"/>
    <w:rsid w:val="00630C0C"/>
    <w:rsid w:val="0063287B"/>
    <w:rsid w:val="0063308B"/>
    <w:rsid w:val="00634303"/>
    <w:rsid w:val="00635E29"/>
    <w:rsid w:val="00636343"/>
    <w:rsid w:val="006420F6"/>
    <w:rsid w:val="006437A2"/>
    <w:rsid w:val="00652C0F"/>
    <w:rsid w:val="006544DE"/>
    <w:rsid w:val="006553B8"/>
    <w:rsid w:val="00663C47"/>
    <w:rsid w:val="00664028"/>
    <w:rsid w:val="00666FF3"/>
    <w:rsid w:val="00670C06"/>
    <w:rsid w:val="0067221D"/>
    <w:rsid w:val="0067529B"/>
    <w:rsid w:val="0067546D"/>
    <w:rsid w:val="00691080"/>
    <w:rsid w:val="006956B5"/>
    <w:rsid w:val="00696F51"/>
    <w:rsid w:val="006A35DF"/>
    <w:rsid w:val="006A7C14"/>
    <w:rsid w:val="006B5CCD"/>
    <w:rsid w:val="006C5942"/>
    <w:rsid w:val="006C6226"/>
    <w:rsid w:val="006C6A6E"/>
    <w:rsid w:val="006D033E"/>
    <w:rsid w:val="006D0FCA"/>
    <w:rsid w:val="006D1369"/>
    <w:rsid w:val="006D24A9"/>
    <w:rsid w:val="006E7617"/>
    <w:rsid w:val="006F1308"/>
    <w:rsid w:val="00701DEC"/>
    <w:rsid w:val="007023E5"/>
    <w:rsid w:val="007073E1"/>
    <w:rsid w:val="007104B8"/>
    <w:rsid w:val="00711F4A"/>
    <w:rsid w:val="00711F6A"/>
    <w:rsid w:val="0071746F"/>
    <w:rsid w:val="0072055D"/>
    <w:rsid w:val="00726223"/>
    <w:rsid w:val="0072743B"/>
    <w:rsid w:val="00727968"/>
    <w:rsid w:val="00730D8E"/>
    <w:rsid w:val="0073564D"/>
    <w:rsid w:val="00737060"/>
    <w:rsid w:val="00740A24"/>
    <w:rsid w:val="007423E9"/>
    <w:rsid w:val="00743DF0"/>
    <w:rsid w:val="007479EB"/>
    <w:rsid w:val="00751FDB"/>
    <w:rsid w:val="007611B7"/>
    <w:rsid w:val="00765FDC"/>
    <w:rsid w:val="007706B1"/>
    <w:rsid w:val="00773D50"/>
    <w:rsid w:val="0077696F"/>
    <w:rsid w:val="00784113"/>
    <w:rsid w:val="007855C8"/>
    <w:rsid w:val="00786B3F"/>
    <w:rsid w:val="00790D22"/>
    <w:rsid w:val="007919F0"/>
    <w:rsid w:val="007A721A"/>
    <w:rsid w:val="007B0AF1"/>
    <w:rsid w:val="007B3883"/>
    <w:rsid w:val="007B76E3"/>
    <w:rsid w:val="007C20B2"/>
    <w:rsid w:val="007C4B1B"/>
    <w:rsid w:val="007E19FE"/>
    <w:rsid w:val="007F27B9"/>
    <w:rsid w:val="007F6F52"/>
    <w:rsid w:val="007F7011"/>
    <w:rsid w:val="00805D47"/>
    <w:rsid w:val="008112A5"/>
    <w:rsid w:val="00823C9B"/>
    <w:rsid w:val="00826EA8"/>
    <w:rsid w:val="00827CD9"/>
    <w:rsid w:val="008317CF"/>
    <w:rsid w:val="008324C6"/>
    <w:rsid w:val="00832901"/>
    <w:rsid w:val="00832E1F"/>
    <w:rsid w:val="0083323C"/>
    <w:rsid w:val="008450F2"/>
    <w:rsid w:val="00850750"/>
    <w:rsid w:val="00851690"/>
    <w:rsid w:val="00854244"/>
    <w:rsid w:val="00871F9E"/>
    <w:rsid w:val="00873993"/>
    <w:rsid w:val="00874C4E"/>
    <w:rsid w:val="0087584D"/>
    <w:rsid w:val="008769CE"/>
    <w:rsid w:val="00887E37"/>
    <w:rsid w:val="0089071E"/>
    <w:rsid w:val="008A22EB"/>
    <w:rsid w:val="008A382D"/>
    <w:rsid w:val="008B740B"/>
    <w:rsid w:val="008C1228"/>
    <w:rsid w:val="008D38D8"/>
    <w:rsid w:val="008D54AE"/>
    <w:rsid w:val="008E19F2"/>
    <w:rsid w:val="008E215F"/>
    <w:rsid w:val="008F2611"/>
    <w:rsid w:val="008F4432"/>
    <w:rsid w:val="008F7479"/>
    <w:rsid w:val="0090252A"/>
    <w:rsid w:val="00912F73"/>
    <w:rsid w:val="009229CF"/>
    <w:rsid w:val="009243F8"/>
    <w:rsid w:val="009254A8"/>
    <w:rsid w:val="009276FD"/>
    <w:rsid w:val="009279E8"/>
    <w:rsid w:val="00930E66"/>
    <w:rsid w:val="00931BBD"/>
    <w:rsid w:val="00937BF4"/>
    <w:rsid w:val="00940A71"/>
    <w:rsid w:val="009424C6"/>
    <w:rsid w:val="00944114"/>
    <w:rsid w:val="00944B6D"/>
    <w:rsid w:val="00944DE3"/>
    <w:rsid w:val="00945DE4"/>
    <w:rsid w:val="00951FEE"/>
    <w:rsid w:val="00952CCB"/>
    <w:rsid w:val="00961019"/>
    <w:rsid w:val="0096561B"/>
    <w:rsid w:val="00971DB3"/>
    <w:rsid w:val="00985D21"/>
    <w:rsid w:val="00987F1A"/>
    <w:rsid w:val="00993C43"/>
    <w:rsid w:val="009A7DEA"/>
    <w:rsid w:val="009B0B0B"/>
    <w:rsid w:val="009B31C3"/>
    <w:rsid w:val="009B36DA"/>
    <w:rsid w:val="009B7490"/>
    <w:rsid w:val="009C2559"/>
    <w:rsid w:val="009C463B"/>
    <w:rsid w:val="009C78EB"/>
    <w:rsid w:val="009D0ECC"/>
    <w:rsid w:val="009D719C"/>
    <w:rsid w:val="009E4735"/>
    <w:rsid w:val="009E4867"/>
    <w:rsid w:val="00A01559"/>
    <w:rsid w:val="00A1558F"/>
    <w:rsid w:val="00A2252F"/>
    <w:rsid w:val="00A22622"/>
    <w:rsid w:val="00A33CFA"/>
    <w:rsid w:val="00A35C4E"/>
    <w:rsid w:val="00A41B21"/>
    <w:rsid w:val="00A47046"/>
    <w:rsid w:val="00A54554"/>
    <w:rsid w:val="00A5705B"/>
    <w:rsid w:val="00A6258A"/>
    <w:rsid w:val="00A667FB"/>
    <w:rsid w:val="00A72EBC"/>
    <w:rsid w:val="00A81A15"/>
    <w:rsid w:val="00A82EC4"/>
    <w:rsid w:val="00A85A2E"/>
    <w:rsid w:val="00A85A80"/>
    <w:rsid w:val="00A951E5"/>
    <w:rsid w:val="00A956CF"/>
    <w:rsid w:val="00A975CE"/>
    <w:rsid w:val="00AA0E16"/>
    <w:rsid w:val="00AA2A04"/>
    <w:rsid w:val="00AB6D63"/>
    <w:rsid w:val="00AC4BA6"/>
    <w:rsid w:val="00AC5D1C"/>
    <w:rsid w:val="00AD0C9D"/>
    <w:rsid w:val="00AD494C"/>
    <w:rsid w:val="00AE53EE"/>
    <w:rsid w:val="00AE7B77"/>
    <w:rsid w:val="00AF43B8"/>
    <w:rsid w:val="00AF5BA7"/>
    <w:rsid w:val="00B03F6E"/>
    <w:rsid w:val="00B053F2"/>
    <w:rsid w:val="00B107B2"/>
    <w:rsid w:val="00B10A46"/>
    <w:rsid w:val="00B13F73"/>
    <w:rsid w:val="00B140B5"/>
    <w:rsid w:val="00B15408"/>
    <w:rsid w:val="00B234E6"/>
    <w:rsid w:val="00B267D4"/>
    <w:rsid w:val="00B33FB7"/>
    <w:rsid w:val="00B37486"/>
    <w:rsid w:val="00B414A9"/>
    <w:rsid w:val="00B462F7"/>
    <w:rsid w:val="00B46D78"/>
    <w:rsid w:val="00B558CD"/>
    <w:rsid w:val="00B654D2"/>
    <w:rsid w:val="00B73FCA"/>
    <w:rsid w:val="00B7651B"/>
    <w:rsid w:val="00B808A5"/>
    <w:rsid w:val="00B825F3"/>
    <w:rsid w:val="00B85435"/>
    <w:rsid w:val="00B85EE8"/>
    <w:rsid w:val="00B8759A"/>
    <w:rsid w:val="00B92CAB"/>
    <w:rsid w:val="00B960CF"/>
    <w:rsid w:val="00BA0229"/>
    <w:rsid w:val="00BA2164"/>
    <w:rsid w:val="00BA30CD"/>
    <w:rsid w:val="00BA51E2"/>
    <w:rsid w:val="00BB0703"/>
    <w:rsid w:val="00BB1CF7"/>
    <w:rsid w:val="00BC01D9"/>
    <w:rsid w:val="00BC162D"/>
    <w:rsid w:val="00BC2C05"/>
    <w:rsid w:val="00BC3BFF"/>
    <w:rsid w:val="00BD11B0"/>
    <w:rsid w:val="00BD3858"/>
    <w:rsid w:val="00BD7743"/>
    <w:rsid w:val="00BE02DC"/>
    <w:rsid w:val="00BE27A6"/>
    <w:rsid w:val="00BE572D"/>
    <w:rsid w:val="00BE640C"/>
    <w:rsid w:val="00BE6DD9"/>
    <w:rsid w:val="00BF0AC0"/>
    <w:rsid w:val="00BF0DB1"/>
    <w:rsid w:val="00BF2C85"/>
    <w:rsid w:val="00BF717C"/>
    <w:rsid w:val="00BF7A69"/>
    <w:rsid w:val="00C00B93"/>
    <w:rsid w:val="00C05305"/>
    <w:rsid w:val="00C11AF3"/>
    <w:rsid w:val="00C155D3"/>
    <w:rsid w:val="00C16129"/>
    <w:rsid w:val="00C232EE"/>
    <w:rsid w:val="00C2419A"/>
    <w:rsid w:val="00C24304"/>
    <w:rsid w:val="00C30787"/>
    <w:rsid w:val="00C369E6"/>
    <w:rsid w:val="00C3726C"/>
    <w:rsid w:val="00C40DC6"/>
    <w:rsid w:val="00C4167E"/>
    <w:rsid w:val="00C466D3"/>
    <w:rsid w:val="00C50309"/>
    <w:rsid w:val="00C519DE"/>
    <w:rsid w:val="00C5690D"/>
    <w:rsid w:val="00C62103"/>
    <w:rsid w:val="00C64F35"/>
    <w:rsid w:val="00C653A2"/>
    <w:rsid w:val="00C70092"/>
    <w:rsid w:val="00C77397"/>
    <w:rsid w:val="00C808FE"/>
    <w:rsid w:val="00C831E3"/>
    <w:rsid w:val="00C8368C"/>
    <w:rsid w:val="00C83DFC"/>
    <w:rsid w:val="00C864CA"/>
    <w:rsid w:val="00C93869"/>
    <w:rsid w:val="00C9577F"/>
    <w:rsid w:val="00CA2EE7"/>
    <w:rsid w:val="00CA3403"/>
    <w:rsid w:val="00CB02F6"/>
    <w:rsid w:val="00CB0845"/>
    <w:rsid w:val="00CB1157"/>
    <w:rsid w:val="00CB27DB"/>
    <w:rsid w:val="00CB5477"/>
    <w:rsid w:val="00CB5FD5"/>
    <w:rsid w:val="00CC1A6C"/>
    <w:rsid w:val="00CC2B6F"/>
    <w:rsid w:val="00CC2F51"/>
    <w:rsid w:val="00CC38B9"/>
    <w:rsid w:val="00CC584F"/>
    <w:rsid w:val="00CD59EA"/>
    <w:rsid w:val="00CE6DFC"/>
    <w:rsid w:val="00CE753E"/>
    <w:rsid w:val="00CE7FA8"/>
    <w:rsid w:val="00CF5FDD"/>
    <w:rsid w:val="00CF6079"/>
    <w:rsid w:val="00D0497A"/>
    <w:rsid w:val="00D10609"/>
    <w:rsid w:val="00D10A29"/>
    <w:rsid w:val="00D14CE0"/>
    <w:rsid w:val="00D15D94"/>
    <w:rsid w:val="00D1752D"/>
    <w:rsid w:val="00D22DAD"/>
    <w:rsid w:val="00D23235"/>
    <w:rsid w:val="00D31588"/>
    <w:rsid w:val="00D414CD"/>
    <w:rsid w:val="00D421BD"/>
    <w:rsid w:val="00D528F1"/>
    <w:rsid w:val="00D565CB"/>
    <w:rsid w:val="00D56A60"/>
    <w:rsid w:val="00D6190F"/>
    <w:rsid w:val="00D63B2D"/>
    <w:rsid w:val="00D66FC9"/>
    <w:rsid w:val="00D672F9"/>
    <w:rsid w:val="00D72544"/>
    <w:rsid w:val="00D76D11"/>
    <w:rsid w:val="00D7724B"/>
    <w:rsid w:val="00D8082E"/>
    <w:rsid w:val="00D90D49"/>
    <w:rsid w:val="00D90FCA"/>
    <w:rsid w:val="00DA50E0"/>
    <w:rsid w:val="00DA76BE"/>
    <w:rsid w:val="00DB22A4"/>
    <w:rsid w:val="00DB2923"/>
    <w:rsid w:val="00DC0043"/>
    <w:rsid w:val="00DC34AD"/>
    <w:rsid w:val="00DC4EF6"/>
    <w:rsid w:val="00DC7CB1"/>
    <w:rsid w:val="00DD42FD"/>
    <w:rsid w:val="00DE326A"/>
    <w:rsid w:val="00DE398B"/>
    <w:rsid w:val="00DE70BA"/>
    <w:rsid w:val="00DF1340"/>
    <w:rsid w:val="00DF19A7"/>
    <w:rsid w:val="00DF4EFB"/>
    <w:rsid w:val="00DF514E"/>
    <w:rsid w:val="00DF5309"/>
    <w:rsid w:val="00DF6F9A"/>
    <w:rsid w:val="00E06EC9"/>
    <w:rsid w:val="00E115A1"/>
    <w:rsid w:val="00E11FD6"/>
    <w:rsid w:val="00E122D5"/>
    <w:rsid w:val="00E1407A"/>
    <w:rsid w:val="00E14D52"/>
    <w:rsid w:val="00E15B49"/>
    <w:rsid w:val="00E211BA"/>
    <w:rsid w:val="00E21A98"/>
    <w:rsid w:val="00E22BF4"/>
    <w:rsid w:val="00E34A0E"/>
    <w:rsid w:val="00E45159"/>
    <w:rsid w:val="00E508E6"/>
    <w:rsid w:val="00E53C5A"/>
    <w:rsid w:val="00E55930"/>
    <w:rsid w:val="00E670A9"/>
    <w:rsid w:val="00E74446"/>
    <w:rsid w:val="00E74604"/>
    <w:rsid w:val="00E76F7A"/>
    <w:rsid w:val="00E77204"/>
    <w:rsid w:val="00E82CF2"/>
    <w:rsid w:val="00E8364B"/>
    <w:rsid w:val="00E90908"/>
    <w:rsid w:val="00E939BA"/>
    <w:rsid w:val="00EA35BD"/>
    <w:rsid w:val="00EA47F5"/>
    <w:rsid w:val="00EA71F7"/>
    <w:rsid w:val="00EB3176"/>
    <w:rsid w:val="00EB35D0"/>
    <w:rsid w:val="00EB485B"/>
    <w:rsid w:val="00ED0D7F"/>
    <w:rsid w:val="00ED3D01"/>
    <w:rsid w:val="00ED4959"/>
    <w:rsid w:val="00ED5681"/>
    <w:rsid w:val="00EE05B5"/>
    <w:rsid w:val="00EE3E12"/>
    <w:rsid w:val="00EF0ECB"/>
    <w:rsid w:val="00EF1A49"/>
    <w:rsid w:val="00F06F07"/>
    <w:rsid w:val="00F13F41"/>
    <w:rsid w:val="00F17AE9"/>
    <w:rsid w:val="00F2337D"/>
    <w:rsid w:val="00F2352E"/>
    <w:rsid w:val="00F2592B"/>
    <w:rsid w:val="00F3152B"/>
    <w:rsid w:val="00F3211A"/>
    <w:rsid w:val="00F322EA"/>
    <w:rsid w:val="00F32DB2"/>
    <w:rsid w:val="00F33D3F"/>
    <w:rsid w:val="00F37CB5"/>
    <w:rsid w:val="00F55CD6"/>
    <w:rsid w:val="00F55E61"/>
    <w:rsid w:val="00F66E38"/>
    <w:rsid w:val="00F77B20"/>
    <w:rsid w:val="00F8330F"/>
    <w:rsid w:val="00F85C96"/>
    <w:rsid w:val="00F91639"/>
    <w:rsid w:val="00F94AD3"/>
    <w:rsid w:val="00FA3CC3"/>
    <w:rsid w:val="00FA57D7"/>
    <w:rsid w:val="00FB3478"/>
    <w:rsid w:val="00FB67C8"/>
    <w:rsid w:val="00FC1969"/>
    <w:rsid w:val="00FC5B5E"/>
    <w:rsid w:val="00FD3540"/>
    <w:rsid w:val="00FD3757"/>
    <w:rsid w:val="00FD5F6D"/>
    <w:rsid w:val="00FE14CE"/>
    <w:rsid w:val="00FE246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7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795B"/>
    <w:pPr>
      <w:ind w:left="720"/>
      <w:contextualSpacing/>
    </w:pPr>
  </w:style>
  <w:style w:type="table" w:styleId="LightShading-Accent4">
    <w:name w:val="Light Shading Accent 4"/>
    <w:basedOn w:val="TableNormal"/>
    <w:uiPriority w:val="60"/>
    <w:rsid w:val="00A1558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Grid-Accent11">
    <w:name w:val="Light Grid - Accent 11"/>
    <w:basedOn w:val="TableNormal"/>
    <w:uiPriority w:val="62"/>
    <w:rsid w:val="00A1558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BalloonText">
    <w:name w:val="Balloon Text"/>
    <w:basedOn w:val="Normal"/>
    <w:link w:val="BalloonTextChar"/>
    <w:uiPriority w:val="99"/>
    <w:semiHidden/>
    <w:unhideWhenUsed/>
    <w:rsid w:val="008F26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611"/>
    <w:rPr>
      <w:rFonts w:ascii="Tahoma" w:hAnsi="Tahoma" w:cs="Tahoma"/>
      <w:sz w:val="16"/>
      <w:szCs w:val="16"/>
    </w:rPr>
  </w:style>
  <w:style w:type="paragraph" w:styleId="Caption">
    <w:name w:val="caption"/>
    <w:basedOn w:val="Normal"/>
    <w:next w:val="Normal"/>
    <w:uiPriority w:val="35"/>
    <w:unhideWhenUsed/>
    <w:qFormat/>
    <w:rsid w:val="008F2611"/>
    <w:pPr>
      <w:spacing w:line="240" w:lineRule="auto"/>
    </w:pPr>
    <w:rPr>
      <w:b/>
      <w:bCs/>
      <w:color w:val="4F81BD" w:themeColor="accent1"/>
      <w:sz w:val="18"/>
      <w:szCs w:val="18"/>
    </w:rPr>
  </w:style>
  <w:style w:type="paragraph" w:styleId="Header">
    <w:name w:val="header"/>
    <w:basedOn w:val="Normal"/>
    <w:link w:val="HeaderChar"/>
    <w:uiPriority w:val="99"/>
    <w:unhideWhenUsed/>
    <w:rsid w:val="003562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296"/>
  </w:style>
  <w:style w:type="paragraph" w:styleId="Footer">
    <w:name w:val="footer"/>
    <w:basedOn w:val="Normal"/>
    <w:link w:val="FooterChar"/>
    <w:uiPriority w:val="99"/>
    <w:unhideWhenUsed/>
    <w:rsid w:val="003562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296"/>
  </w:style>
  <w:style w:type="paragraph" w:customStyle="1" w:styleId="A">
    <w:name w:val="A"/>
    <w:basedOn w:val="Normal"/>
    <w:qFormat/>
    <w:rsid w:val="007F27B9"/>
    <w:pPr>
      <w:spacing w:line="360" w:lineRule="auto"/>
      <w:jc w:val="center"/>
    </w:pPr>
    <w:rPr>
      <w:rFonts w:ascii="Arial" w:hAnsi="Arial" w:cs="Arial"/>
      <w:b/>
      <w:bCs/>
    </w:rPr>
  </w:style>
  <w:style w:type="paragraph" w:customStyle="1" w:styleId="B">
    <w:name w:val="B"/>
    <w:basedOn w:val="ListParagraph"/>
    <w:qFormat/>
    <w:rsid w:val="007F27B9"/>
    <w:pPr>
      <w:numPr>
        <w:numId w:val="1"/>
      </w:numPr>
      <w:spacing w:line="360" w:lineRule="auto"/>
      <w:ind w:left="1418" w:hanging="698"/>
    </w:pPr>
    <w:rPr>
      <w:rFonts w:ascii="Arial" w:hAnsi="Arial" w:cs="Arial"/>
      <w:b/>
      <w:bCs/>
      <w:noProof/>
    </w:rPr>
  </w:style>
  <w:style w:type="paragraph" w:customStyle="1" w:styleId="C">
    <w:name w:val="C"/>
    <w:basedOn w:val="ListParagraph"/>
    <w:qFormat/>
    <w:rsid w:val="007F27B9"/>
    <w:pPr>
      <w:spacing w:line="360" w:lineRule="auto"/>
      <w:ind w:left="1434" w:hanging="357"/>
      <w:contextualSpacing w:val="0"/>
    </w:pPr>
    <w:rPr>
      <w:rFonts w:ascii="Arial" w:hAnsi="Arial" w:cs="Arial"/>
      <w:b/>
      <w:bCs/>
      <w:noProof/>
    </w:rPr>
  </w:style>
  <w:style w:type="paragraph" w:customStyle="1" w:styleId="G">
    <w:name w:val="G"/>
    <w:basedOn w:val="Caption"/>
    <w:qFormat/>
    <w:rsid w:val="007F27B9"/>
    <w:pPr>
      <w:ind w:left="720" w:firstLine="720"/>
      <w:jc w:val="center"/>
    </w:pPr>
    <w:rPr>
      <w:rFonts w:ascii="Arial" w:hAnsi="Arial" w:cs="Arial"/>
      <w:color w:val="auto"/>
      <w:sz w:val="22"/>
      <w:szCs w:val="22"/>
    </w:rPr>
  </w:style>
  <w:style w:type="paragraph" w:customStyle="1" w:styleId="T">
    <w:name w:val="T"/>
    <w:basedOn w:val="Caption"/>
    <w:qFormat/>
    <w:rsid w:val="007F27B9"/>
    <w:pPr>
      <w:jc w:val="center"/>
    </w:pPr>
    <w:rPr>
      <w:rFonts w:ascii="Arial" w:hAnsi="Arial" w:cs="Arial"/>
      <w:color w:val="auto"/>
      <w:sz w:val="22"/>
      <w:szCs w:val="22"/>
    </w:rPr>
  </w:style>
  <w:style w:type="paragraph" w:customStyle="1" w:styleId="Default">
    <w:name w:val="Default"/>
    <w:rsid w:val="00F8330F"/>
    <w:pPr>
      <w:autoSpaceDE w:val="0"/>
      <w:autoSpaceDN w:val="0"/>
      <w:adjustRightInd w:val="0"/>
      <w:spacing w:after="0" w:line="240" w:lineRule="auto"/>
    </w:pPr>
    <w:rPr>
      <w:rFonts w:ascii="Arial" w:eastAsia="Times New Roman" w:hAnsi="Arial" w:cs="Arial"/>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45181976">
      <w:bodyDiv w:val="1"/>
      <w:marLeft w:val="0"/>
      <w:marRight w:val="0"/>
      <w:marTop w:val="0"/>
      <w:marBottom w:val="0"/>
      <w:divBdr>
        <w:top w:val="none" w:sz="0" w:space="0" w:color="auto"/>
        <w:left w:val="none" w:sz="0" w:space="0" w:color="auto"/>
        <w:bottom w:val="none" w:sz="0" w:space="0" w:color="auto"/>
        <w:right w:val="none" w:sz="0" w:space="0" w:color="auto"/>
      </w:divBdr>
    </w:div>
    <w:div w:id="81922869">
      <w:bodyDiv w:val="1"/>
      <w:marLeft w:val="0"/>
      <w:marRight w:val="0"/>
      <w:marTop w:val="0"/>
      <w:marBottom w:val="0"/>
      <w:divBdr>
        <w:top w:val="none" w:sz="0" w:space="0" w:color="auto"/>
        <w:left w:val="none" w:sz="0" w:space="0" w:color="auto"/>
        <w:bottom w:val="none" w:sz="0" w:space="0" w:color="auto"/>
        <w:right w:val="none" w:sz="0" w:space="0" w:color="auto"/>
      </w:divBdr>
    </w:div>
    <w:div w:id="89276592">
      <w:bodyDiv w:val="1"/>
      <w:marLeft w:val="0"/>
      <w:marRight w:val="0"/>
      <w:marTop w:val="0"/>
      <w:marBottom w:val="0"/>
      <w:divBdr>
        <w:top w:val="none" w:sz="0" w:space="0" w:color="auto"/>
        <w:left w:val="none" w:sz="0" w:space="0" w:color="auto"/>
        <w:bottom w:val="none" w:sz="0" w:space="0" w:color="auto"/>
        <w:right w:val="none" w:sz="0" w:space="0" w:color="auto"/>
      </w:divBdr>
    </w:div>
    <w:div w:id="107049371">
      <w:bodyDiv w:val="1"/>
      <w:marLeft w:val="0"/>
      <w:marRight w:val="0"/>
      <w:marTop w:val="0"/>
      <w:marBottom w:val="0"/>
      <w:divBdr>
        <w:top w:val="none" w:sz="0" w:space="0" w:color="auto"/>
        <w:left w:val="none" w:sz="0" w:space="0" w:color="auto"/>
        <w:bottom w:val="none" w:sz="0" w:space="0" w:color="auto"/>
        <w:right w:val="none" w:sz="0" w:space="0" w:color="auto"/>
      </w:divBdr>
    </w:div>
    <w:div w:id="133378757">
      <w:bodyDiv w:val="1"/>
      <w:marLeft w:val="0"/>
      <w:marRight w:val="0"/>
      <w:marTop w:val="0"/>
      <w:marBottom w:val="0"/>
      <w:divBdr>
        <w:top w:val="none" w:sz="0" w:space="0" w:color="auto"/>
        <w:left w:val="none" w:sz="0" w:space="0" w:color="auto"/>
        <w:bottom w:val="none" w:sz="0" w:space="0" w:color="auto"/>
        <w:right w:val="none" w:sz="0" w:space="0" w:color="auto"/>
      </w:divBdr>
    </w:div>
    <w:div w:id="184641649">
      <w:bodyDiv w:val="1"/>
      <w:marLeft w:val="0"/>
      <w:marRight w:val="0"/>
      <w:marTop w:val="0"/>
      <w:marBottom w:val="0"/>
      <w:divBdr>
        <w:top w:val="none" w:sz="0" w:space="0" w:color="auto"/>
        <w:left w:val="none" w:sz="0" w:space="0" w:color="auto"/>
        <w:bottom w:val="none" w:sz="0" w:space="0" w:color="auto"/>
        <w:right w:val="none" w:sz="0" w:space="0" w:color="auto"/>
      </w:divBdr>
    </w:div>
    <w:div w:id="253713256">
      <w:bodyDiv w:val="1"/>
      <w:marLeft w:val="0"/>
      <w:marRight w:val="0"/>
      <w:marTop w:val="0"/>
      <w:marBottom w:val="0"/>
      <w:divBdr>
        <w:top w:val="none" w:sz="0" w:space="0" w:color="auto"/>
        <w:left w:val="none" w:sz="0" w:space="0" w:color="auto"/>
        <w:bottom w:val="none" w:sz="0" w:space="0" w:color="auto"/>
        <w:right w:val="none" w:sz="0" w:space="0" w:color="auto"/>
      </w:divBdr>
    </w:div>
    <w:div w:id="255867557">
      <w:bodyDiv w:val="1"/>
      <w:marLeft w:val="0"/>
      <w:marRight w:val="0"/>
      <w:marTop w:val="0"/>
      <w:marBottom w:val="0"/>
      <w:divBdr>
        <w:top w:val="none" w:sz="0" w:space="0" w:color="auto"/>
        <w:left w:val="none" w:sz="0" w:space="0" w:color="auto"/>
        <w:bottom w:val="none" w:sz="0" w:space="0" w:color="auto"/>
        <w:right w:val="none" w:sz="0" w:space="0" w:color="auto"/>
      </w:divBdr>
    </w:div>
    <w:div w:id="324632314">
      <w:bodyDiv w:val="1"/>
      <w:marLeft w:val="0"/>
      <w:marRight w:val="0"/>
      <w:marTop w:val="0"/>
      <w:marBottom w:val="0"/>
      <w:divBdr>
        <w:top w:val="none" w:sz="0" w:space="0" w:color="auto"/>
        <w:left w:val="none" w:sz="0" w:space="0" w:color="auto"/>
        <w:bottom w:val="none" w:sz="0" w:space="0" w:color="auto"/>
        <w:right w:val="none" w:sz="0" w:space="0" w:color="auto"/>
      </w:divBdr>
    </w:div>
    <w:div w:id="335544507">
      <w:bodyDiv w:val="1"/>
      <w:marLeft w:val="0"/>
      <w:marRight w:val="0"/>
      <w:marTop w:val="0"/>
      <w:marBottom w:val="0"/>
      <w:divBdr>
        <w:top w:val="none" w:sz="0" w:space="0" w:color="auto"/>
        <w:left w:val="none" w:sz="0" w:space="0" w:color="auto"/>
        <w:bottom w:val="none" w:sz="0" w:space="0" w:color="auto"/>
        <w:right w:val="none" w:sz="0" w:space="0" w:color="auto"/>
      </w:divBdr>
    </w:div>
    <w:div w:id="347413926">
      <w:bodyDiv w:val="1"/>
      <w:marLeft w:val="0"/>
      <w:marRight w:val="0"/>
      <w:marTop w:val="0"/>
      <w:marBottom w:val="0"/>
      <w:divBdr>
        <w:top w:val="none" w:sz="0" w:space="0" w:color="auto"/>
        <w:left w:val="none" w:sz="0" w:space="0" w:color="auto"/>
        <w:bottom w:val="none" w:sz="0" w:space="0" w:color="auto"/>
        <w:right w:val="none" w:sz="0" w:space="0" w:color="auto"/>
      </w:divBdr>
    </w:div>
    <w:div w:id="397941100">
      <w:bodyDiv w:val="1"/>
      <w:marLeft w:val="0"/>
      <w:marRight w:val="0"/>
      <w:marTop w:val="0"/>
      <w:marBottom w:val="0"/>
      <w:divBdr>
        <w:top w:val="none" w:sz="0" w:space="0" w:color="auto"/>
        <w:left w:val="none" w:sz="0" w:space="0" w:color="auto"/>
        <w:bottom w:val="none" w:sz="0" w:space="0" w:color="auto"/>
        <w:right w:val="none" w:sz="0" w:space="0" w:color="auto"/>
      </w:divBdr>
    </w:div>
    <w:div w:id="432212160">
      <w:bodyDiv w:val="1"/>
      <w:marLeft w:val="0"/>
      <w:marRight w:val="0"/>
      <w:marTop w:val="0"/>
      <w:marBottom w:val="0"/>
      <w:divBdr>
        <w:top w:val="none" w:sz="0" w:space="0" w:color="auto"/>
        <w:left w:val="none" w:sz="0" w:space="0" w:color="auto"/>
        <w:bottom w:val="none" w:sz="0" w:space="0" w:color="auto"/>
        <w:right w:val="none" w:sz="0" w:space="0" w:color="auto"/>
      </w:divBdr>
    </w:div>
    <w:div w:id="451023634">
      <w:bodyDiv w:val="1"/>
      <w:marLeft w:val="0"/>
      <w:marRight w:val="0"/>
      <w:marTop w:val="0"/>
      <w:marBottom w:val="0"/>
      <w:divBdr>
        <w:top w:val="none" w:sz="0" w:space="0" w:color="auto"/>
        <w:left w:val="none" w:sz="0" w:space="0" w:color="auto"/>
        <w:bottom w:val="none" w:sz="0" w:space="0" w:color="auto"/>
        <w:right w:val="none" w:sz="0" w:space="0" w:color="auto"/>
      </w:divBdr>
    </w:div>
    <w:div w:id="457408036">
      <w:bodyDiv w:val="1"/>
      <w:marLeft w:val="0"/>
      <w:marRight w:val="0"/>
      <w:marTop w:val="0"/>
      <w:marBottom w:val="0"/>
      <w:divBdr>
        <w:top w:val="none" w:sz="0" w:space="0" w:color="auto"/>
        <w:left w:val="none" w:sz="0" w:space="0" w:color="auto"/>
        <w:bottom w:val="none" w:sz="0" w:space="0" w:color="auto"/>
        <w:right w:val="none" w:sz="0" w:space="0" w:color="auto"/>
      </w:divBdr>
    </w:div>
    <w:div w:id="583030698">
      <w:bodyDiv w:val="1"/>
      <w:marLeft w:val="0"/>
      <w:marRight w:val="0"/>
      <w:marTop w:val="0"/>
      <w:marBottom w:val="0"/>
      <w:divBdr>
        <w:top w:val="none" w:sz="0" w:space="0" w:color="auto"/>
        <w:left w:val="none" w:sz="0" w:space="0" w:color="auto"/>
        <w:bottom w:val="none" w:sz="0" w:space="0" w:color="auto"/>
        <w:right w:val="none" w:sz="0" w:space="0" w:color="auto"/>
      </w:divBdr>
    </w:div>
    <w:div w:id="628435898">
      <w:bodyDiv w:val="1"/>
      <w:marLeft w:val="0"/>
      <w:marRight w:val="0"/>
      <w:marTop w:val="0"/>
      <w:marBottom w:val="0"/>
      <w:divBdr>
        <w:top w:val="none" w:sz="0" w:space="0" w:color="auto"/>
        <w:left w:val="none" w:sz="0" w:space="0" w:color="auto"/>
        <w:bottom w:val="none" w:sz="0" w:space="0" w:color="auto"/>
        <w:right w:val="none" w:sz="0" w:space="0" w:color="auto"/>
      </w:divBdr>
    </w:div>
    <w:div w:id="645940178">
      <w:bodyDiv w:val="1"/>
      <w:marLeft w:val="0"/>
      <w:marRight w:val="0"/>
      <w:marTop w:val="0"/>
      <w:marBottom w:val="0"/>
      <w:divBdr>
        <w:top w:val="none" w:sz="0" w:space="0" w:color="auto"/>
        <w:left w:val="none" w:sz="0" w:space="0" w:color="auto"/>
        <w:bottom w:val="none" w:sz="0" w:space="0" w:color="auto"/>
        <w:right w:val="none" w:sz="0" w:space="0" w:color="auto"/>
      </w:divBdr>
    </w:div>
    <w:div w:id="652755332">
      <w:bodyDiv w:val="1"/>
      <w:marLeft w:val="0"/>
      <w:marRight w:val="0"/>
      <w:marTop w:val="0"/>
      <w:marBottom w:val="0"/>
      <w:divBdr>
        <w:top w:val="none" w:sz="0" w:space="0" w:color="auto"/>
        <w:left w:val="none" w:sz="0" w:space="0" w:color="auto"/>
        <w:bottom w:val="none" w:sz="0" w:space="0" w:color="auto"/>
        <w:right w:val="none" w:sz="0" w:space="0" w:color="auto"/>
      </w:divBdr>
    </w:div>
    <w:div w:id="670184496">
      <w:bodyDiv w:val="1"/>
      <w:marLeft w:val="0"/>
      <w:marRight w:val="0"/>
      <w:marTop w:val="0"/>
      <w:marBottom w:val="0"/>
      <w:divBdr>
        <w:top w:val="none" w:sz="0" w:space="0" w:color="auto"/>
        <w:left w:val="none" w:sz="0" w:space="0" w:color="auto"/>
        <w:bottom w:val="none" w:sz="0" w:space="0" w:color="auto"/>
        <w:right w:val="none" w:sz="0" w:space="0" w:color="auto"/>
      </w:divBdr>
    </w:div>
    <w:div w:id="737630851">
      <w:bodyDiv w:val="1"/>
      <w:marLeft w:val="0"/>
      <w:marRight w:val="0"/>
      <w:marTop w:val="0"/>
      <w:marBottom w:val="0"/>
      <w:divBdr>
        <w:top w:val="none" w:sz="0" w:space="0" w:color="auto"/>
        <w:left w:val="none" w:sz="0" w:space="0" w:color="auto"/>
        <w:bottom w:val="none" w:sz="0" w:space="0" w:color="auto"/>
        <w:right w:val="none" w:sz="0" w:space="0" w:color="auto"/>
      </w:divBdr>
    </w:div>
    <w:div w:id="795565947">
      <w:bodyDiv w:val="1"/>
      <w:marLeft w:val="0"/>
      <w:marRight w:val="0"/>
      <w:marTop w:val="0"/>
      <w:marBottom w:val="0"/>
      <w:divBdr>
        <w:top w:val="none" w:sz="0" w:space="0" w:color="auto"/>
        <w:left w:val="none" w:sz="0" w:space="0" w:color="auto"/>
        <w:bottom w:val="none" w:sz="0" w:space="0" w:color="auto"/>
        <w:right w:val="none" w:sz="0" w:space="0" w:color="auto"/>
      </w:divBdr>
    </w:div>
    <w:div w:id="818227892">
      <w:bodyDiv w:val="1"/>
      <w:marLeft w:val="0"/>
      <w:marRight w:val="0"/>
      <w:marTop w:val="0"/>
      <w:marBottom w:val="0"/>
      <w:divBdr>
        <w:top w:val="none" w:sz="0" w:space="0" w:color="auto"/>
        <w:left w:val="none" w:sz="0" w:space="0" w:color="auto"/>
        <w:bottom w:val="none" w:sz="0" w:space="0" w:color="auto"/>
        <w:right w:val="none" w:sz="0" w:space="0" w:color="auto"/>
      </w:divBdr>
    </w:div>
    <w:div w:id="828011517">
      <w:bodyDiv w:val="1"/>
      <w:marLeft w:val="0"/>
      <w:marRight w:val="0"/>
      <w:marTop w:val="0"/>
      <w:marBottom w:val="0"/>
      <w:divBdr>
        <w:top w:val="none" w:sz="0" w:space="0" w:color="auto"/>
        <w:left w:val="none" w:sz="0" w:space="0" w:color="auto"/>
        <w:bottom w:val="none" w:sz="0" w:space="0" w:color="auto"/>
        <w:right w:val="none" w:sz="0" w:space="0" w:color="auto"/>
      </w:divBdr>
    </w:div>
    <w:div w:id="861675646">
      <w:bodyDiv w:val="1"/>
      <w:marLeft w:val="0"/>
      <w:marRight w:val="0"/>
      <w:marTop w:val="0"/>
      <w:marBottom w:val="0"/>
      <w:divBdr>
        <w:top w:val="none" w:sz="0" w:space="0" w:color="auto"/>
        <w:left w:val="none" w:sz="0" w:space="0" w:color="auto"/>
        <w:bottom w:val="none" w:sz="0" w:space="0" w:color="auto"/>
        <w:right w:val="none" w:sz="0" w:space="0" w:color="auto"/>
      </w:divBdr>
    </w:div>
    <w:div w:id="866911797">
      <w:bodyDiv w:val="1"/>
      <w:marLeft w:val="0"/>
      <w:marRight w:val="0"/>
      <w:marTop w:val="0"/>
      <w:marBottom w:val="0"/>
      <w:divBdr>
        <w:top w:val="none" w:sz="0" w:space="0" w:color="auto"/>
        <w:left w:val="none" w:sz="0" w:space="0" w:color="auto"/>
        <w:bottom w:val="none" w:sz="0" w:space="0" w:color="auto"/>
        <w:right w:val="none" w:sz="0" w:space="0" w:color="auto"/>
      </w:divBdr>
    </w:div>
    <w:div w:id="871385411">
      <w:bodyDiv w:val="1"/>
      <w:marLeft w:val="0"/>
      <w:marRight w:val="0"/>
      <w:marTop w:val="0"/>
      <w:marBottom w:val="0"/>
      <w:divBdr>
        <w:top w:val="none" w:sz="0" w:space="0" w:color="auto"/>
        <w:left w:val="none" w:sz="0" w:space="0" w:color="auto"/>
        <w:bottom w:val="none" w:sz="0" w:space="0" w:color="auto"/>
        <w:right w:val="none" w:sz="0" w:space="0" w:color="auto"/>
      </w:divBdr>
    </w:div>
    <w:div w:id="904729830">
      <w:bodyDiv w:val="1"/>
      <w:marLeft w:val="0"/>
      <w:marRight w:val="0"/>
      <w:marTop w:val="0"/>
      <w:marBottom w:val="0"/>
      <w:divBdr>
        <w:top w:val="none" w:sz="0" w:space="0" w:color="auto"/>
        <w:left w:val="none" w:sz="0" w:space="0" w:color="auto"/>
        <w:bottom w:val="none" w:sz="0" w:space="0" w:color="auto"/>
        <w:right w:val="none" w:sz="0" w:space="0" w:color="auto"/>
      </w:divBdr>
    </w:div>
    <w:div w:id="930506847">
      <w:bodyDiv w:val="1"/>
      <w:marLeft w:val="0"/>
      <w:marRight w:val="0"/>
      <w:marTop w:val="0"/>
      <w:marBottom w:val="0"/>
      <w:divBdr>
        <w:top w:val="none" w:sz="0" w:space="0" w:color="auto"/>
        <w:left w:val="none" w:sz="0" w:space="0" w:color="auto"/>
        <w:bottom w:val="none" w:sz="0" w:space="0" w:color="auto"/>
        <w:right w:val="none" w:sz="0" w:space="0" w:color="auto"/>
      </w:divBdr>
    </w:div>
    <w:div w:id="935554220">
      <w:bodyDiv w:val="1"/>
      <w:marLeft w:val="0"/>
      <w:marRight w:val="0"/>
      <w:marTop w:val="0"/>
      <w:marBottom w:val="0"/>
      <w:divBdr>
        <w:top w:val="none" w:sz="0" w:space="0" w:color="auto"/>
        <w:left w:val="none" w:sz="0" w:space="0" w:color="auto"/>
        <w:bottom w:val="none" w:sz="0" w:space="0" w:color="auto"/>
        <w:right w:val="none" w:sz="0" w:space="0" w:color="auto"/>
      </w:divBdr>
    </w:div>
    <w:div w:id="950287669">
      <w:bodyDiv w:val="1"/>
      <w:marLeft w:val="0"/>
      <w:marRight w:val="0"/>
      <w:marTop w:val="0"/>
      <w:marBottom w:val="0"/>
      <w:divBdr>
        <w:top w:val="none" w:sz="0" w:space="0" w:color="auto"/>
        <w:left w:val="none" w:sz="0" w:space="0" w:color="auto"/>
        <w:bottom w:val="none" w:sz="0" w:space="0" w:color="auto"/>
        <w:right w:val="none" w:sz="0" w:space="0" w:color="auto"/>
      </w:divBdr>
    </w:div>
    <w:div w:id="967470383">
      <w:bodyDiv w:val="1"/>
      <w:marLeft w:val="0"/>
      <w:marRight w:val="0"/>
      <w:marTop w:val="0"/>
      <w:marBottom w:val="0"/>
      <w:divBdr>
        <w:top w:val="none" w:sz="0" w:space="0" w:color="auto"/>
        <w:left w:val="none" w:sz="0" w:space="0" w:color="auto"/>
        <w:bottom w:val="none" w:sz="0" w:space="0" w:color="auto"/>
        <w:right w:val="none" w:sz="0" w:space="0" w:color="auto"/>
      </w:divBdr>
    </w:div>
    <w:div w:id="982462748">
      <w:bodyDiv w:val="1"/>
      <w:marLeft w:val="0"/>
      <w:marRight w:val="0"/>
      <w:marTop w:val="0"/>
      <w:marBottom w:val="0"/>
      <w:divBdr>
        <w:top w:val="none" w:sz="0" w:space="0" w:color="auto"/>
        <w:left w:val="none" w:sz="0" w:space="0" w:color="auto"/>
        <w:bottom w:val="none" w:sz="0" w:space="0" w:color="auto"/>
        <w:right w:val="none" w:sz="0" w:space="0" w:color="auto"/>
      </w:divBdr>
    </w:div>
    <w:div w:id="985861388">
      <w:bodyDiv w:val="1"/>
      <w:marLeft w:val="0"/>
      <w:marRight w:val="0"/>
      <w:marTop w:val="0"/>
      <w:marBottom w:val="0"/>
      <w:divBdr>
        <w:top w:val="none" w:sz="0" w:space="0" w:color="auto"/>
        <w:left w:val="none" w:sz="0" w:space="0" w:color="auto"/>
        <w:bottom w:val="none" w:sz="0" w:space="0" w:color="auto"/>
        <w:right w:val="none" w:sz="0" w:space="0" w:color="auto"/>
      </w:divBdr>
    </w:div>
    <w:div w:id="1021861211">
      <w:bodyDiv w:val="1"/>
      <w:marLeft w:val="0"/>
      <w:marRight w:val="0"/>
      <w:marTop w:val="0"/>
      <w:marBottom w:val="0"/>
      <w:divBdr>
        <w:top w:val="none" w:sz="0" w:space="0" w:color="auto"/>
        <w:left w:val="none" w:sz="0" w:space="0" w:color="auto"/>
        <w:bottom w:val="none" w:sz="0" w:space="0" w:color="auto"/>
        <w:right w:val="none" w:sz="0" w:space="0" w:color="auto"/>
      </w:divBdr>
    </w:div>
    <w:div w:id="1044479359">
      <w:bodyDiv w:val="1"/>
      <w:marLeft w:val="0"/>
      <w:marRight w:val="0"/>
      <w:marTop w:val="0"/>
      <w:marBottom w:val="0"/>
      <w:divBdr>
        <w:top w:val="none" w:sz="0" w:space="0" w:color="auto"/>
        <w:left w:val="none" w:sz="0" w:space="0" w:color="auto"/>
        <w:bottom w:val="none" w:sz="0" w:space="0" w:color="auto"/>
        <w:right w:val="none" w:sz="0" w:space="0" w:color="auto"/>
      </w:divBdr>
    </w:div>
    <w:div w:id="1046565593">
      <w:bodyDiv w:val="1"/>
      <w:marLeft w:val="0"/>
      <w:marRight w:val="0"/>
      <w:marTop w:val="0"/>
      <w:marBottom w:val="0"/>
      <w:divBdr>
        <w:top w:val="none" w:sz="0" w:space="0" w:color="auto"/>
        <w:left w:val="none" w:sz="0" w:space="0" w:color="auto"/>
        <w:bottom w:val="none" w:sz="0" w:space="0" w:color="auto"/>
        <w:right w:val="none" w:sz="0" w:space="0" w:color="auto"/>
      </w:divBdr>
    </w:div>
    <w:div w:id="1106852909">
      <w:bodyDiv w:val="1"/>
      <w:marLeft w:val="0"/>
      <w:marRight w:val="0"/>
      <w:marTop w:val="0"/>
      <w:marBottom w:val="0"/>
      <w:divBdr>
        <w:top w:val="none" w:sz="0" w:space="0" w:color="auto"/>
        <w:left w:val="none" w:sz="0" w:space="0" w:color="auto"/>
        <w:bottom w:val="none" w:sz="0" w:space="0" w:color="auto"/>
        <w:right w:val="none" w:sz="0" w:space="0" w:color="auto"/>
      </w:divBdr>
    </w:div>
    <w:div w:id="1120605753">
      <w:bodyDiv w:val="1"/>
      <w:marLeft w:val="0"/>
      <w:marRight w:val="0"/>
      <w:marTop w:val="0"/>
      <w:marBottom w:val="0"/>
      <w:divBdr>
        <w:top w:val="none" w:sz="0" w:space="0" w:color="auto"/>
        <w:left w:val="none" w:sz="0" w:space="0" w:color="auto"/>
        <w:bottom w:val="none" w:sz="0" w:space="0" w:color="auto"/>
        <w:right w:val="none" w:sz="0" w:space="0" w:color="auto"/>
      </w:divBdr>
    </w:div>
    <w:div w:id="1167868462">
      <w:bodyDiv w:val="1"/>
      <w:marLeft w:val="0"/>
      <w:marRight w:val="0"/>
      <w:marTop w:val="0"/>
      <w:marBottom w:val="0"/>
      <w:divBdr>
        <w:top w:val="none" w:sz="0" w:space="0" w:color="auto"/>
        <w:left w:val="none" w:sz="0" w:space="0" w:color="auto"/>
        <w:bottom w:val="none" w:sz="0" w:space="0" w:color="auto"/>
        <w:right w:val="none" w:sz="0" w:space="0" w:color="auto"/>
      </w:divBdr>
    </w:div>
    <w:div w:id="1247689430">
      <w:bodyDiv w:val="1"/>
      <w:marLeft w:val="0"/>
      <w:marRight w:val="0"/>
      <w:marTop w:val="0"/>
      <w:marBottom w:val="0"/>
      <w:divBdr>
        <w:top w:val="none" w:sz="0" w:space="0" w:color="auto"/>
        <w:left w:val="none" w:sz="0" w:space="0" w:color="auto"/>
        <w:bottom w:val="none" w:sz="0" w:space="0" w:color="auto"/>
        <w:right w:val="none" w:sz="0" w:space="0" w:color="auto"/>
      </w:divBdr>
    </w:div>
    <w:div w:id="1257253165">
      <w:bodyDiv w:val="1"/>
      <w:marLeft w:val="0"/>
      <w:marRight w:val="0"/>
      <w:marTop w:val="0"/>
      <w:marBottom w:val="0"/>
      <w:divBdr>
        <w:top w:val="none" w:sz="0" w:space="0" w:color="auto"/>
        <w:left w:val="none" w:sz="0" w:space="0" w:color="auto"/>
        <w:bottom w:val="none" w:sz="0" w:space="0" w:color="auto"/>
        <w:right w:val="none" w:sz="0" w:space="0" w:color="auto"/>
      </w:divBdr>
    </w:div>
    <w:div w:id="1267156177">
      <w:bodyDiv w:val="1"/>
      <w:marLeft w:val="0"/>
      <w:marRight w:val="0"/>
      <w:marTop w:val="0"/>
      <w:marBottom w:val="0"/>
      <w:divBdr>
        <w:top w:val="none" w:sz="0" w:space="0" w:color="auto"/>
        <w:left w:val="none" w:sz="0" w:space="0" w:color="auto"/>
        <w:bottom w:val="none" w:sz="0" w:space="0" w:color="auto"/>
        <w:right w:val="none" w:sz="0" w:space="0" w:color="auto"/>
      </w:divBdr>
    </w:div>
    <w:div w:id="1293057335">
      <w:bodyDiv w:val="1"/>
      <w:marLeft w:val="0"/>
      <w:marRight w:val="0"/>
      <w:marTop w:val="0"/>
      <w:marBottom w:val="0"/>
      <w:divBdr>
        <w:top w:val="none" w:sz="0" w:space="0" w:color="auto"/>
        <w:left w:val="none" w:sz="0" w:space="0" w:color="auto"/>
        <w:bottom w:val="none" w:sz="0" w:space="0" w:color="auto"/>
        <w:right w:val="none" w:sz="0" w:space="0" w:color="auto"/>
      </w:divBdr>
    </w:div>
    <w:div w:id="1338776229">
      <w:bodyDiv w:val="1"/>
      <w:marLeft w:val="0"/>
      <w:marRight w:val="0"/>
      <w:marTop w:val="0"/>
      <w:marBottom w:val="0"/>
      <w:divBdr>
        <w:top w:val="none" w:sz="0" w:space="0" w:color="auto"/>
        <w:left w:val="none" w:sz="0" w:space="0" w:color="auto"/>
        <w:bottom w:val="none" w:sz="0" w:space="0" w:color="auto"/>
        <w:right w:val="none" w:sz="0" w:space="0" w:color="auto"/>
      </w:divBdr>
    </w:div>
    <w:div w:id="1339886615">
      <w:bodyDiv w:val="1"/>
      <w:marLeft w:val="0"/>
      <w:marRight w:val="0"/>
      <w:marTop w:val="0"/>
      <w:marBottom w:val="0"/>
      <w:divBdr>
        <w:top w:val="none" w:sz="0" w:space="0" w:color="auto"/>
        <w:left w:val="none" w:sz="0" w:space="0" w:color="auto"/>
        <w:bottom w:val="none" w:sz="0" w:space="0" w:color="auto"/>
        <w:right w:val="none" w:sz="0" w:space="0" w:color="auto"/>
      </w:divBdr>
    </w:div>
    <w:div w:id="1405956933">
      <w:bodyDiv w:val="1"/>
      <w:marLeft w:val="0"/>
      <w:marRight w:val="0"/>
      <w:marTop w:val="0"/>
      <w:marBottom w:val="0"/>
      <w:divBdr>
        <w:top w:val="none" w:sz="0" w:space="0" w:color="auto"/>
        <w:left w:val="none" w:sz="0" w:space="0" w:color="auto"/>
        <w:bottom w:val="none" w:sz="0" w:space="0" w:color="auto"/>
        <w:right w:val="none" w:sz="0" w:space="0" w:color="auto"/>
      </w:divBdr>
    </w:div>
    <w:div w:id="1495603554">
      <w:bodyDiv w:val="1"/>
      <w:marLeft w:val="0"/>
      <w:marRight w:val="0"/>
      <w:marTop w:val="0"/>
      <w:marBottom w:val="0"/>
      <w:divBdr>
        <w:top w:val="none" w:sz="0" w:space="0" w:color="auto"/>
        <w:left w:val="none" w:sz="0" w:space="0" w:color="auto"/>
        <w:bottom w:val="none" w:sz="0" w:space="0" w:color="auto"/>
        <w:right w:val="none" w:sz="0" w:space="0" w:color="auto"/>
      </w:divBdr>
    </w:div>
    <w:div w:id="1509248834">
      <w:bodyDiv w:val="1"/>
      <w:marLeft w:val="0"/>
      <w:marRight w:val="0"/>
      <w:marTop w:val="0"/>
      <w:marBottom w:val="0"/>
      <w:divBdr>
        <w:top w:val="none" w:sz="0" w:space="0" w:color="auto"/>
        <w:left w:val="none" w:sz="0" w:space="0" w:color="auto"/>
        <w:bottom w:val="none" w:sz="0" w:space="0" w:color="auto"/>
        <w:right w:val="none" w:sz="0" w:space="0" w:color="auto"/>
      </w:divBdr>
    </w:div>
    <w:div w:id="1596471832">
      <w:bodyDiv w:val="1"/>
      <w:marLeft w:val="0"/>
      <w:marRight w:val="0"/>
      <w:marTop w:val="0"/>
      <w:marBottom w:val="0"/>
      <w:divBdr>
        <w:top w:val="none" w:sz="0" w:space="0" w:color="auto"/>
        <w:left w:val="none" w:sz="0" w:space="0" w:color="auto"/>
        <w:bottom w:val="none" w:sz="0" w:space="0" w:color="auto"/>
        <w:right w:val="none" w:sz="0" w:space="0" w:color="auto"/>
      </w:divBdr>
    </w:div>
    <w:div w:id="1603032109">
      <w:bodyDiv w:val="1"/>
      <w:marLeft w:val="0"/>
      <w:marRight w:val="0"/>
      <w:marTop w:val="0"/>
      <w:marBottom w:val="0"/>
      <w:divBdr>
        <w:top w:val="none" w:sz="0" w:space="0" w:color="auto"/>
        <w:left w:val="none" w:sz="0" w:space="0" w:color="auto"/>
        <w:bottom w:val="none" w:sz="0" w:space="0" w:color="auto"/>
        <w:right w:val="none" w:sz="0" w:space="0" w:color="auto"/>
      </w:divBdr>
    </w:div>
    <w:div w:id="1641229504">
      <w:bodyDiv w:val="1"/>
      <w:marLeft w:val="0"/>
      <w:marRight w:val="0"/>
      <w:marTop w:val="0"/>
      <w:marBottom w:val="0"/>
      <w:divBdr>
        <w:top w:val="none" w:sz="0" w:space="0" w:color="auto"/>
        <w:left w:val="none" w:sz="0" w:space="0" w:color="auto"/>
        <w:bottom w:val="none" w:sz="0" w:space="0" w:color="auto"/>
        <w:right w:val="none" w:sz="0" w:space="0" w:color="auto"/>
      </w:divBdr>
    </w:div>
    <w:div w:id="1666324409">
      <w:bodyDiv w:val="1"/>
      <w:marLeft w:val="0"/>
      <w:marRight w:val="0"/>
      <w:marTop w:val="0"/>
      <w:marBottom w:val="0"/>
      <w:divBdr>
        <w:top w:val="none" w:sz="0" w:space="0" w:color="auto"/>
        <w:left w:val="none" w:sz="0" w:space="0" w:color="auto"/>
        <w:bottom w:val="none" w:sz="0" w:space="0" w:color="auto"/>
        <w:right w:val="none" w:sz="0" w:space="0" w:color="auto"/>
      </w:divBdr>
    </w:div>
    <w:div w:id="1699240315">
      <w:bodyDiv w:val="1"/>
      <w:marLeft w:val="0"/>
      <w:marRight w:val="0"/>
      <w:marTop w:val="0"/>
      <w:marBottom w:val="0"/>
      <w:divBdr>
        <w:top w:val="none" w:sz="0" w:space="0" w:color="auto"/>
        <w:left w:val="none" w:sz="0" w:space="0" w:color="auto"/>
        <w:bottom w:val="none" w:sz="0" w:space="0" w:color="auto"/>
        <w:right w:val="none" w:sz="0" w:space="0" w:color="auto"/>
      </w:divBdr>
    </w:div>
    <w:div w:id="1703167251">
      <w:bodyDiv w:val="1"/>
      <w:marLeft w:val="0"/>
      <w:marRight w:val="0"/>
      <w:marTop w:val="0"/>
      <w:marBottom w:val="0"/>
      <w:divBdr>
        <w:top w:val="none" w:sz="0" w:space="0" w:color="auto"/>
        <w:left w:val="none" w:sz="0" w:space="0" w:color="auto"/>
        <w:bottom w:val="none" w:sz="0" w:space="0" w:color="auto"/>
        <w:right w:val="none" w:sz="0" w:space="0" w:color="auto"/>
      </w:divBdr>
    </w:div>
    <w:div w:id="1725328896">
      <w:bodyDiv w:val="1"/>
      <w:marLeft w:val="0"/>
      <w:marRight w:val="0"/>
      <w:marTop w:val="0"/>
      <w:marBottom w:val="0"/>
      <w:divBdr>
        <w:top w:val="none" w:sz="0" w:space="0" w:color="auto"/>
        <w:left w:val="none" w:sz="0" w:space="0" w:color="auto"/>
        <w:bottom w:val="none" w:sz="0" w:space="0" w:color="auto"/>
        <w:right w:val="none" w:sz="0" w:space="0" w:color="auto"/>
      </w:divBdr>
    </w:div>
    <w:div w:id="1752892586">
      <w:bodyDiv w:val="1"/>
      <w:marLeft w:val="0"/>
      <w:marRight w:val="0"/>
      <w:marTop w:val="0"/>
      <w:marBottom w:val="0"/>
      <w:divBdr>
        <w:top w:val="none" w:sz="0" w:space="0" w:color="auto"/>
        <w:left w:val="none" w:sz="0" w:space="0" w:color="auto"/>
        <w:bottom w:val="none" w:sz="0" w:space="0" w:color="auto"/>
        <w:right w:val="none" w:sz="0" w:space="0" w:color="auto"/>
      </w:divBdr>
    </w:div>
    <w:div w:id="1799647411">
      <w:bodyDiv w:val="1"/>
      <w:marLeft w:val="0"/>
      <w:marRight w:val="0"/>
      <w:marTop w:val="0"/>
      <w:marBottom w:val="0"/>
      <w:divBdr>
        <w:top w:val="none" w:sz="0" w:space="0" w:color="auto"/>
        <w:left w:val="none" w:sz="0" w:space="0" w:color="auto"/>
        <w:bottom w:val="none" w:sz="0" w:space="0" w:color="auto"/>
        <w:right w:val="none" w:sz="0" w:space="0" w:color="auto"/>
      </w:divBdr>
    </w:div>
    <w:div w:id="1802963372">
      <w:bodyDiv w:val="1"/>
      <w:marLeft w:val="0"/>
      <w:marRight w:val="0"/>
      <w:marTop w:val="0"/>
      <w:marBottom w:val="0"/>
      <w:divBdr>
        <w:top w:val="none" w:sz="0" w:space="0" w:color="auto"/>
        <w:left w:val="none" w:sz="0" w:space="0" w:color="auto"/>
        <w:bottom w:val="none" w:sz="0" w:space="0" w:color="auto"/>
        <w:right w:val="none" w:sz="0" w:space="0" w:color="auto"/>
      </w:divBdr>
    </w:div>
    <w:div w:id="1832792050">
      <w:bodyDiv w:val="1"/>
      <w:marLeft w:val="0"/>
      <w:marRight w:val="0"/>
      <w:marTop w:val="0"/>
      <w:marBottom w:val="0"/>
      <w:divBdr>
        <w:top w:val="none" w:sz="0" w:space="0" w:color="auto"/>
        <w:left w:val="none" w:sz="0" w:space="0" w:color="auto"/>
        <w:bottom w:val="none" w:sz="0" w:space="0" w:color="auto"/>
        <w:right w:val="none" w:sz="0" w:space="0" w:color="auto"/>
      </w:divBdr>
    </w:div>
    <w:div w:id="1877698750">
      <w:bodyDiv w:val="1"/>
      <w:marLeft w:val="0"/>
      <w:marRight w:val="0"/>
      <w:marTop w:val="0"/>
      <w:marBottom w:val="0"/>
      <w:divBdr>
        <w:top w:val="none" w:sz="0" w:space="0" w:color="auto"/>
        <w:left w:val="none" w:sz="0" w:space="0" w:color="auto"/>
        <w:bottom w:val="none" w:sz="0" w:space="0" w:color="auto"/>
        <w:right w:val="none" w:sz="0" w:space="0" w:color="auto"/>
      </w:divBdr>
    </w:div>
    <w:div w:id="1882206722">
      <w:bodyDiv w:val="1"/>
      <w:marLeft w:val="0"/>
      <w:marRight w:val="0"/>
      <w:marTop w:val="0"/>
      <w:marBottom w:val="0"/>
      <w:divBdr>
        <w:top w:val="none" w:sz="0" w:space="0" w:color="auto"/>
        <w:left w:val="none" w:sz="0" w:space="0" w:color="auto"/>
        <w:bottom w:val="none" w:sz="0" w:space="0" w:color="auto"/>
        <w:right w:val="none" w:sz="0" w:space="0" w:color="auto"/>
      </w:divBdr>
    </w:div>
    <w:div w:id="1897279489">
      <w:bodyDiv w:val="1"/>
      <w:marLeft w:val="0"/>
      <w:marRight w:val="0"/>
      <w:marTop w:val="0"/>
      <w:marBottom w:val="0"/>
      <w:divBdr>
        <w:top w:val="none" w:sz="0" w:space="0" w:color="auto"/>
        <w:left w:val="none" w:sz="0" w:space="0" w:color="auto"/>
        <w:bottom w:val="none" w:sz="0" w:space="0" w:color="auto"/>
        <w:right w:val="none" w:sz="0" w:space="0" w:color="auto"/>
      </w:divBdr>
    </w:div>
    <w:div w:id="1912886910">
      <w:bodyDiv w:val="1"/>
      <w:marLeft w:val="0"/>
      <w:marRight w:val="0"/>
      <w:marTop w:val="0"/>
      <w:marBottom w:val="0"/>
      <w:divBdr>
        <w:top w:val="none" w:sz="0" w:space="0" w:color="auto"/>
        <w:left w:val="none" w:sz="0" w:space="0" w:color="auto"/>
        <w:bottom w:val="none" w:sz="0" w:space="0" w:color="auto"/>
        <w:right w:val="none" w:sz="0" w:space="0" w:color="auto"/>
      </w:divBdr>
    </w:div>
    <w:div w:id="1929727976">
      <w:bodyDiv w:val="1"/>
      <w:marLeft w:val="0"/>
      <w:marRight w:val="0"/>
      <w:marTop w:val="0"/>
      <w:marBottom w:val="0"/>
      <w:divBdr>
        <w:top w:val="none" w:sz="0" w:space="0" w:color="auto"/>
        <w:left w:val="none" w:sz="0" w:space="0" w:color="auto"/>
        <w:bottom w:val="none" w:sz="0" w:space="0" w:color="auto"/>
        <w:right w:val="none" w:sz="0" w:space="0" w:color="auto"/>
      </w:divBdr>
    </w:div>
    <w:div w:id="1973056919">
      <w:bodyDiv w:val="1"/>
      <w:marLeft w:val="0"/>
      <w:marRight w:val="0"/>
      <w:marTop w:val="0"/>
      <w:marBottom w:val="0"/>
      <w:divBdr>
        <w:top w:val="none" w:sz="0" w:space="0" w:color="auto"/>
        <w:left w:val="none" w:sz="0" w:space="0" w:color="auto"/>
        <w:bottom w:val="none" w:sz="0" w:space="0" w:color="auto"/>
        <w:right w:val="none" w:sz="0" w:space="0" w:color="auto"/>
      </w:divBdr>
    </w:div>
    <w:div w:id="2045519067">
      <w:bodyDiv w:val="1"/>
      <w:marLeft w:val="0"/>
      <w:marRight w:val="0"/>
      <w:marTop w:val="0"/>
      <w:marBottom w:val="0"/>
      <w:divBdr>
        <w:top w:val="none" w:sz="0" w:space="0" w:color="auto"/>
        <w:left w:val="none" w:sz="0" w:space="0" w:color="auto"/>
        <w:bottom w:val="none" w:sz="0" w:space="0" w:color="auto"/>
        <w:right w:val="none" w:sz="0" w:space="0" w:color="auto"/>
      </w:divBdr>
    </w:div>
    <w:div w:id="2067341050">
      <w:bodyDiv w:val="1"/>
      <w:marLeft w:val="0"/>
      <w:marRight w:val="0"/>
      <w:marTop w:val="0"/>
      <w:marBottom w:val="0"/>
      <w:divBdr>
        <w:top w:val="none" w:sz="0" w:space="0" w:color="auto"/>
        <w:left w:val="none" w:sz="0" w:space="0" w:color="auto"/>
        <w:bottom w:val="none" w:sz="0" w:space="0" w:color="auto"/>
        <w:right w:val="none" w:sz="0" w:space="0" w:color="auto"/>
      </w:divBdr>
    </w:div>
    <w:div w:id="2078236531">
      <w:bodyDiv w:val="1"/>
      <w:marLeft w:val="0"/>
      <w:marRight w:val="0"/>
      <w:marTop w:val="0"/>
      <w:marBottom w:val="0"/>
      <w:divBdr>
        <w:top w:val="none" w:sz="0" w:space="0" w:color="auto"/>
        <w:left w:val="none" w:sz="0" w:space="0" w:color="auto"/>
        <w:bottom w:val="none" w:sz="0" w:space="0" w:color="auto"/>
        <w:right w:val="none" w:sz="0" w:space="0" w:color="auto"/>
      </w:divBdr>
    </w:div>
    <w:div w:id="2084401968">
      <w:bodyDiv w:val="1"/>
      <w:marLeft w:val="0"/>
      <w:marRight w:val="0"/>
      <w:marTop w:val="0"/>
      <w:marBottom w:val="0"/>
      <w:divBdr>
        <w:top w:val="none" w:sz="0" w:space="0" w:color="auto"/>
        <w:left w:val="none" w:sz="0" w:space="0" w:color="auto"/>
        <w:bottom w:val="none" w:sz="0" w:space="0" w:color="auto"/>
        <w:right w:val="none" w:sz="0" w:space="0" w:color="auto"/>
      </w:divBdr>
    </w:div>
    <w:div w:id="2110352201">
      <w:bodyDiv w:val="1"/>
      <w:marLeft w:val="0"/>
      <w:marRight w:val="0"/>
      <w:marTop w:val="0"/>
      <w:marBottom w:val="0"/>
      <w:divBdr>
        <w:top w:val="none" w:sz="0" w:space="0" w:color="auto"/>
        <w:left w:val="none" w:sz="0" w:space="0" w:color="auto"/>
        <w:bottom w:val="none" w:sz="0" w:space="0" w:color="auto"/>
        <w:right w:val="none" w:sz="0" w:space="0" w:color="auto"/>
      </w:divBdr>
    </w:div>
    <w:div w:id="2112239365">
      <w:bodyDiv w:val="1"/>
      <w:marLeft w:val="0"/>
      <w:marRight w:val="0"/>
      <w:marTop w:val="0"/>
      <w:marBottom w:val="0"/>
      <w:divBdr>
        <w:top w:val="none" w:sz="0" w:space="0" w:color="auto"/>
        <w:left w:val="none" w:sz="0" w:space="0" w:color="auto"/>
        <w:bottom w:val="none" w:sz="0" w:space="0" w:color="auto"/>
        <w:right w:val="none" w:sz="0" w:space="0" w:color="auto"/>
      </w:divBdr>
    </w:div>
    <w:div w:id="2134788048">
      <w:bodyDiv w:val="1"/>
      <w:marLeft w:val="0"/>
      <w:marRight w:val="0"/>
      <w:marTop w:val="0"/>
      <w:marBottom w:val="0"/>
      <w:divBdr>
        <w:top w:val="none" w:sz="0" w:space="0" w:color="auto"/>
        <w:left w:val="none" w:sz="0" w:space="0" w:color="auto"/>
        <w:bottom w:val="none" w:sz="0" w:space="0" w:color="auto"/>
        <w:right w:val="none" w:sz="0" w:space="0" w:color="auto"/>
      </w:divBdr>
    </w:div>
    <w:div w:id="214624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cuments\DATA\PJR\2017\KUA-PPAS\proyeks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ocuments\DATA\PJR\2017\KUA-PPAS\proyeks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ocuments\DATA\PJR\2017\KUA-PPAS\proyeks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ocuments\DATA\PJR\2017\KUA-PPAS\proyeksi.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user\Documents\DATA\PJR\2017\KUA-PPAS\proyeks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user\Documents\DATA\PJR\2016\KUA-PPAS\PPAS%20Pasca%20Dewan%20baru%202016%20(DAK)%20baru\proyeksi%20dewan%20penyempurna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2.0307075662830052E-2"/>
          <c:y val="4.1959635997881335E-2"/>
          <c:w val="0.77778173242951731"/>
          <c:h val="0.75188964474678865"/>
        </c:manualLayout>
      </c:layout>
      <c:barChart>
        <c:barDir val="col"/>
        <c:grouping val="clustered"/>
        <c:ser>
          <c:idx val="0"/>
          <c:order val="0"/>
          <c:tx>
            <c:strRef>
              <c:f>pendapatan!$C$162</c:f>
              <c:strCache>
                <c:ptCount val="1"/>
                <c:pt idx="0">
                  <c:v>Pendapatan Asli Daerah</c:v>
                </c:pt>
              </c:strCache>
            </c:strRef>
          </c:tx>
          <c:cat>
            <c:strRef>
              <c:f>pendapatan!$E$161:$J$161</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pendapatan!$D$162:$I$162</c:f>
            </c:numRef>
          </c:val>
        </c:ser>
        <c:ser>
          <c:idx val="1"/>
          <c:order val="1"/>
          <c:tx>
            <c:strRef>
              <c:f>pendapatan!$C$163</c:f>
              <c:strCache>
                <c:ptCount val="1"/>
                <c:pt idx="0">
                  <c:v>Pajak daerah</c:v>
                </c:pt>
              </c:strCache>
            </c:strRef>
          </c:tx>
          <c:dLbls>
            <c:txPr>
              <a:bodyPr rot="-5400000" vert="horz"/>
              <a:lstStyle/>
              <a:p>
                <a:pPr>
                  <a:defRPr b="1"/>
                </a:pPr>
                <a:endParaRPr lang="id-ID"/>
              </a:p>
            </c:txPr>
            <c:showVal val="1"/>
          </c:dLbls>
          <c:cat>
            <c:strRef>
              <c:f>pendapatan!$E$161:$J$161</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pendapatan!$E$163:$J$163</c:f>
              <c:numCache>
                <c:formatCode>_(* #,##0.00_);_(* \(#,##0.00\);_(* "-"??_);_(@_)</c:formatCode>
                <c:ptCount val="6"/>
                <c:pt idx="0">
                  <c:v>29.323185454000107</c:v>
                </c:pt>
                <c:pt idx="1">
                  <c:v>34.479726420999995</c:v>
                </c:pt>
                <c:pt idx="2" formatCode="#,##0.00">
                  <c:v>38.806999999999995</c:v>
                </c:pt>
                <c:pt idx="3" formatCode="#,##0.00">
                  <c:v>58.949999999999996</c:v>
                </c:pt>
                <c:pt idx="4">
                  <c:v>50</c:v>
                </c:pt>
                <c:pt idx="5" formatCode="0.00">
                  <c:v>55</c:v>
                </c:pt>
              </c:numCache>
            </c:numRef>
          </c:val>
        </c:ser>
        <c:ser>
          <c:idx val="2"/>
          <c:order val="2"/>
          <c:tx>
            <c:strRef>
              <c:f>pendapatan!$C$164</c:f>
              <c:strCache>
                <c:ptCount val="1"/>
                <c:pt idx="0">
                  <c:v>Retribusi daerah</c:v>
                </c:pt>
              </c:strCache>
            </c:strRef>
          </c:tx>
          <c:dLbls>
            <c:txPr>
              <a:bodyPr rot="-5400000" vert="horz"/>
              <a:lstStyle/>
              <a:p>
                <a:pPr>
                  <a:defRPr b="1"/>
                </a:pPr>
                <a:endParaRPr lang="id-ID"/>
              </a:p>
            </c:txPr>
            <c:showVal val="1"/>
          </c:dLbls>
          <c:cat>
            <c:strRef>
              <c:f>pendapatan!$E$161:$J$161</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pendapatan!$E$164:$J$164</c:f>
              <c:numCache>
                <c:formatCode>_(* #,##0.00_);_(* \(#,##0.00\);_(* "-"??_);_(@_)</c:formatCode>
                <c:ptCount val="6"/>
                <c:pt idx="0">
                  <c:v>30.45129555295</c:v>
                </c:pt>
                <c:pt idx="1">
                  <c:v>17.116760622000111</c:v>
                </c:pt>
                <c:pt idx="2" formatCode="#,##0.00">
                  <c:v>18.021706999999989</c:v>
                </c:pt>
                <c:pt idx="3" formatCode="#,##0.00">
                  <c:v>16.54</c:v>
                </c:pt>
                <c:pt idx="4">
                  <c:v>13.9697110007</c:v>
                </c:pt>
                <c:pt idx="5" formatCode="0.00">
                  <c:v>15.370000000000006</c:v>
                </c:pt>
              </c:numCache>
            </c:numRef>
          </c:val>
        </c:ser>
        <c:ser>
          <c:idx val="3"/>
          <c:order val="3"/>
          <c:tx>
            <c:strRef>
              <c:f>pendapatan!$C$165</c:f>
              <c:strCache>
                <c:ptCount val="1"/>
                <c:pt idx="0">
                  <c:v>Hasil pengelolaan kekayaan daerah yang dipisahkan</c:v>
                </c:pt>
              </c:strCache>
            </c:strRef>
          </c:tx>
          <c:dLbls>
            <c:txPr>
              <a:bodyPr rot="-5400000" vert="horz"/>
              <a:lstStyle/>
              <a:p>
                <a:pPr>
                  <a:defRPr b="1"/>
                </a:pPr>
                <a:endParaRPr lang="id-ID"/>
              </a:p>
            </c:txPr>
            <c:showVal val="1"/>
          </c:dLbls>
          <c:cat>
            <c:strRef>
              <c:f>pendapatan!$E$161:$J$161</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pendapatan!$E$165:$J$165</c:f>
              <c:numCache>
                <c:formatCode>_(* #,##0.00_);_(* \(#,##0.00\);_(* "-"??_);_(@_)</c:formatCode>
                <c:ptCount val="6"/>
                <c:pt idx="0">
                  <c:v>6.4331623483199998</c:v>
                </c:pt>
                <c:pt idx="1">
                  <c:v>9.440747580930001</c:v>
                </c:pt>
                <c:pt idx="2" formatCode="#,##0.00">
                  <c:v>9.6214070000000014</c:v>
                </c:pt>
                <c:pt idx="3" formatCode="#,##0.00">
                  <c:v>11.139999999999999</c:v>
                </c:pt>
                <c:pt idx="4">
                  <c:v>9.620000000000001</c:v>
                </c:pt>
                <c:pt idx="5" formatCode="0.00">
                  <c:v>10.29</c:v>
                </c:pt>
              </c:numCache>
            </c:numRef>
          </c:val>
        </c:ser>
        <c:ser>
          <c:idx val="4"/>
          <c:order val="4"/>
          <c:tx>
            <c:strRef>
              <c:f>pendapatan!$C$166</c:f>
              <c:strCache>
                <c:ptCount val="1"/>
                <c:pt idx="0">
                  <c:v>Lain-lain pendapatan asli daerah yang sah</c:v>
                </c:pt>
              </c:strCache>
            </c:strRef>
          </c:tx>
          <c:dLbls>
            <c:txPr>
              <a:bodyPr rot="-5400000" vert="horz"/>
              <a:lstStyle/>
              <a:p>
                <a:pPr>
                  <a:defRPr b="1"/>
                </a:pPr>
                <a:endParaRPr lang="id-ID"/>
              </a:p>
            </c:txPr>
            <c:showVal val="1"/>
          </c:dLbls>
          <c:cat>
            <c:strRef>
              <c:f>pendapatan!$E$161:$J$161</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pendapatan!$E$166:$J$166</c:f>
              <c:numCache>
                <c:formatCode>_(* #,##0.00_);_(* \(#,##0.00\);_(* "-"??_);_(@_)</c:formatCode>
                <c:ptCount val="6"/>
                <c:pt idx="0">
                  <c:v>5.8233072549299845</c:v>
                </c:pt>
                <c:pt idx="1">
                  <c:v>35.021948887659995</c:v>
                </c:pt>
                <c:pt idx="2" formatCode="#,##0.00">
                  <c:v>37.238000000000063</c:v>
                </c:pt>
                <c:pt idx="3" formatCode="#,##0.00">
                  <c:v>78.05</c:v>
                </c:pt>
                <c:pt idx="4">
                  <c:v>58.839999999999996</c:v>
                </c:pt>
                <c:pt idx="5" formatCode="0.00">
                  <c:v>70.61</c:v>
                </c:pt>
              </c:numCache>
            </c:numRef>
          </c:val>
        </c:ser>
        <c:axId val="152828928"/>
        <c:axId val="154915584"/>
      </c:barChart>
      <c:catAx>
        <c:axId val="152828928"/>
        <c:scaling>
          <c:orientation val="minMax"/>
        </c:scaling>
        <c:axPos val="b"/>
        <c:tickLblPos val="nextTo"/>
        <c:txPr>
          <a:bodyPr/>
          <a:lstStyle/>
          <a:p>
            <a:pPr>
              <a:defRPr b="1"/>
            </a:pPr>
            <a:endParaRPr lang="id-ID"/>
          </a:p>
        </c:txPr>
        <c:crossAx val="154915584"/>
        <c:crosses val="autoZero"/>
        <c:auto val="1"/>
        <c:lblAlgn val="ctr"/>
        <c:lblOffset val="100"/>
      </c:catAx>
      <c:valAx>
        <c:axId val="154915584"/>
        <c:scaling>
          <c:orientation val="minMax"/>
        </c:scaling>
        <c:delete val="1"/>
        <c:axPos val="l"/>
        <c:numFmt formatCode="_(* #,##0.00_);_(* \(#,##0.00\);_(* &quot;-&quot;??_);_(@_)" sourceLinked="1"/>
        <c:tickLblPos val="none"/>
        <c:crossAx val="152828928"/>
        <c:crosses val="autoZero"/>
        <c:crossBetween val="between"/>
      </c:valAx>
      <c:spPr>
        <a:noFill/>
        <a:ln w="25400">
          <a:noFill/>
        </a:ln>
      </c:spPr>
    </c:plotArea>
    <c:legend>
      <c:legendPos val="r"/>
      <c:layout>
        <c:manualLayout>
          <c:xMode val="edge"/>
          <c:yMode val="edge"/>
          <c:x val="0.79345273947849704"/>
          <c:y val="7.9245451461424463E-2"/>
          <c:w val="0.19263905468005652"/>
          <c:h val="0.82639193910285025"/>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0.10089112113844728"/>
          <c:y val="4.6486116246672489E-2"/>
          <c:w val="0.65719383552278965"/>
          <c:h val="0.7565194492616385"/>
        </c:manualLayout>
      </c:layout>
      <c:barChart>
        <c:barDir val="col"/>
        <c:grouping val="stacked"/>
        <c:ser>
          <c:idx val="0"/>
          <c:order val="0"/>
          <c:tx>
            <c:strRef>
              <c:f>pendapatan!$C$54</c:f>
              <c:strCache>
                <c:ptCount val="1"/>
                <c:pt idx="0">
                  <c:v>Pendapatan Asli Daerah</c:v>
                </c:pt>
              </c:strCache>
            </c:strRef>
          </c:tx>
          <c:dLbls>
            <c:dLbl>
              <c:idx val="0"/>
              <c:layout>
                <c:manualLayout>
                  <c:x val="0"/>
                  <c:y val="-0.19607843137254904"/>
                </c:manualLayout>
              </c:layout>
              <c:showVal val="1"/>
            </c:dLbl>
            <c:dLbl>
              <c:idx val="1"/>
              <c:layout>
                <c:manualLayout>
                  <c:x val="2.2371593794678212E-3"/>
                  <c:y val="-0.23460755044200421"/>
                </c:manualLayout>
              </c:layout>
              <c:showVal val="1"/>
            </c:dLbl>
            <c:dLbl>
              <c:idx val="2"/>
              <c:layout>
                <c:manualLayout>
                  <c:x val="2.3059556579817782E-3"/>
                  <c:y val="-0.30874958534839481"/>
                </c:manualLayout>
              </c:layout>
              <c:showVal val="1"/>
            </c:dLbl>
            <c:dLbl>
              <c:idx val="3"/>
              <c:layout>
                <c:manualLayout>
                  <c:x val="2.0297462817147859E-3"/>
                  <c:y val="-0.37258498175533211"/>
                </c:manualLayout>
              </c:layout>
              <c:showVal val="1"/>
            </c:dLbl>
            <c:dLbl>
              <c:idx val="4"/>
              <c:layout>
                <c:manualLayout>
                  <c:x val="0"/>
                  <c:y val="-0.31723495760369202"/>
                </c:manualLayout>
              </c:layout>
              <c:showVal val="1"/>
            </c:dLbl>
            <c:dLbl>
              <c:idx val="5"/>
              <c:layout>
                <c:manualLayout>
                  <c:x val="4.5434564581866314E-3"/>
                  <c:y val="-0.3452249594077903"/>
                </c:manualLayout>
              </c:layout>
              <c:showVal val="1"/>
            </c:dLbl>
            <c:txPr>
              <a:bodyPr/>
              <a:lstStyle/>
              <a:p>
                <a:pPr>
                  <a:defRPr b="1"/>
                </a:pPr>
                <a:endParaRPr lang="id-ID"/>
              </a:p>
            </c:txPr>
            <c:showVal val="1"/>
          </c:dLbls>
          <c:cat>
            <c:strRef>
              <c:f>pendapatan!$E$53:$J$53</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pendapatan!$E$54:$J$54</c:f>
              <c:numCache>
                <c:formatCode>_(* #,##0.00_);_(* \(#,##0.00\);_(* "-"??_);_(@_)</c:formatCode>
                <c:ptCount val="6"/>
                <c:pt idx="0">
                  <c:v>72.03095061019998</c:v>
                </c:pt>
                <c:pt idx="1">
                  <c:v>95.059183511589396</c:v>
                </c:pt>
                <c:pt idx="2" formatCode="#,##0.00">
                  <c:v>134.58000000000001</c:v>
                </c:pt>
                <c:pt idx="3" formatCode="#,##0.00">
                  <c:v>164.68</c:v>
                </c:pt>
                <c:pt idx="4">
                  <c:v>132.44</c:v>
                </c:pt>
                <c:pt idx="5" formatCode="General">
                  <c:v>151.26999999999998</c:v>
                </c:pt>
              </c:numCache>
            </c:numRef>
          </c:val>
        </c:ser>
        <c:overlap val="100"/>
        <c:axId val="158886528"/>
        <c:axId val="158896512"/>
      </c:barChart>
      <c:lineChart>
        <c:grouping val="standard"/>
        <c:ser>
          <c:idx val="1"/>
          <c:order val="1"/>
          <c:tx>
            <c:strRef>
              <c:f>pendapatan!$C$55</c:f>
              <c:strCache>
                <c:ptCount val="1"/>
                <c:pt idx="0">
                  <c:v>Pertumbuhan Pendapatan Asli Daerah</c:v>
                </c:pt>
              </c:strCache>
            </c:strRef>
          </c:tx>
          <c:dLbls>
            <c:dLbl>
              <c:idx val="0"/>
              <c:layout>
                <c:manualLayout>
                  <c:x val="-5.3691275167785261E-2"/>
                  <c:y val="-4.7329276538201522E-2"/>
                </c:manualLayout>
              </c:layout>
              <c:showVal val="1"/>
            </c:dLbl>
            <c:dLbl>
              <c:idx val="1"/>
              <c:layout>
                <c:manualLayout>
                  <c:x val="-3.8031319910515254E-2"/>
                  <c:y val="-6.4232589587559161E-2"/>
                </c:manualLayout>
              </c:layout>
              <c:showVal val="1"/>
            </c:dLbl>
            <c:dLbl>
              <c:idx val="2"/>
              <c:layout>
                <c:manualLayout>
                  <c:x val="-5.5928587785587201E-2"/>
                  <c:y val="-5.0709939148073924E-2"/>
                </c:manualLayout>
              </c:layout>
              <c:showVal val="1"/>
            </c:dLbl>
            <c:dLbl>
              <c:idx val="3"/>
              <c:layout>
                <c:manualLayout>
                  <c:x val="-4.9217002237137104E-2"/>
                  <c:y val="4.7329276538201522E-2"/>
                </c:manualLayout>
              </c:layout>
              <c:showVal val="1"/>
            </c:dLbl>
            <c:dLbl>
              <c:idx val="4"/>
              <c:layout>
                <c:manualLayout>
                  <c:x val="-4.2505768993640898E-2"/>
                  <c:y val="-4.7329276538201522E-2"/>
                </c:manualLayout>
              </c:layout>
              <c:showVal val="1"/>
            </c:dLbl>
            <c:txPr>
              <a:bodyPr/>
              <a:lstStyle/>
              <a:p>
                <a:pPr>
                  <a:defRPr b="1"/>
                </a:pPr>
                <a:endParaRPr lang="id-ID"/>
              </a:p>
            </c:txPr>
            <c:showVal val="1"/>
          </c:dLbls>
          <c:cat>
            <c:strRef>
              <c:f>pendapatan!$D$53:$I$53</c:f>
              <c:strCache>
                <c:ptCount val="6"/>
                <c:pt idx="0">
                  <c:v>REALISASI 2011 (Milyard)</c:v>
                </c:pt>
                <c:pt idx="1">
                  <c:v>REALISASI 2012  (Milyard)</c:v>
                </c:pt>
                <c:pt idx="2">
                  <c:v>REALISASI 2013  (Milyard)</c:v>
                </c:pt>
                <c:pt idx="3">
                  <c:v>REALISASI 2014  (Milyard)</c:v>
                </c:pt>
                <c:pt idx="4">
                  <c:v>REALISASI 2015  (Milyard)</c:v>
                </c:pt>
                <c:pt idx="5">
                  <c:v>ANGGARAN 2016  (Milyard)</c:v>
                </c:pt>
              </c:strCache>
            </c:strRef>
          </c:cat>
          <c:val>
            <c:numRef>
              <c:f>pendapatan!$E$55:$J$55</c:f>
              <c:numCache>
                <c:formatCode>0.00%</c:formatCode>
                <c:ptCount val="6"/>
                <c:pt idx="0">
                  <c:v>0.17495897262437943</c:v>
                </c:pt>
                <c:pt idx="1">
                  <c:v>0.31969913913823966</c:v>
                </c:pt>
                <c:pt idx="2">
                  <c:v>0.415795290067697</c:v>
                </c:pt>
                <c:pt idx="3">
                  <c:v>0.22362773265276575</c:v>
                </c:pt>
                <c:pt idx="4">
                  <c:v>-0.19580724198349272</c:v>
                </c:pt>
                <c:pt idx="5">
                  <c:v>0.14225293737035241</c:v>
                </c:pt>
              </c:numCache>
            </c:numRef>
          </c:val>
        </c:ser>
        <c:marker val="1"/>
        <c:axId val="158899584"/>
        <c:axId val="158898048"/>
      </c:lineChart>
      <c:catAx>
        <c:axId val="158886528"/>
        <c:scaling>
          <c:orientation val="minMax"/>
        </c:scaling>
        <c:axPos val="b"/>
        <c:tickLblPos val="nextTo"/>
        <c:txPr>
          <a:bodyPr/>
          <a:lstStyle/>
          <a:p>
            <a:pPr>
              <a:defRPr b="1"/>
            </a:pPr>
            <a:endParaRPr lang="id-ID"/>
          </a:p>
        </c:txPr>
        <c:crossAx val="158896512"/>
        <c:crosses val="autoZero"/>
        <c:auto val="1"/>
        <c:lblAlgn val="ctr"/>
        <c:lblOffset val="100"/>
      </c:catAx>
      <c:valAx>
        <c:axId val="158896512"/>
        <c:scaling>
          <c:orientation val="minMax"/>
        </c:scaling>
        <c:axPos val="l"/>
        <c:majorGridlines/>
        <c:numFmt formatCode="_(* #,##0.00_);_(* \(#,##0.00\);_(* &quot;-&quot;??_);_(@_)" sourceLinked="1"/>
        <c:tickLblPos val="nextTo"/>
        <c:crossAx val="158886528"/>
        <c:crosses val="autoZero"/>
        <c:crossBetween val="between"/>
      </c:valAx>
      <c:valAx>
        <c:axId val="158898048"/>
        <c:scaling>
          <c:orientation val="minMax"/>
        </c:scaling>
        <c:axPos val="r"/>
        <c:numFmt formatCode="0.00%" sourceLinked="1"/>
        <c:tickLblPos val="nextTo"/>
        <c:crossAx val="158899584"/>
        <c:crosses val="max"/>
        <c:crossBetween val="between"/>
      </c:valAx>
      <c:catAx>
        <c:axId val="158899584"/>
        <c:scaling>
          <c:orientation val="minMax"/>
        </c:scaling>
        <c:delete val="1"/>
        <c:axPos val="b"/>
        <c:tickLblPos val="none"/>
        <c:crossAx val="158898048"/>
        <c:crosses val="autoZero"/>
        <c:auto val="1"/>
        <c:lblAlgn val="ctr"/>
        <c:lblOffset val="100"/>
      </c:catAx>
    </c:plotArea>
    <c:legend>
      <c:legendPos val="r"/>
      <c:layout>
        <c:manualLayout>
          <c:xMode val="edge"/>
          <c:yMode val="edge"/>
          <c:x val="0.82015477893725397"/>
          <c:y val="8.6998557229027926E-2"/>
          <c:w val="0.17704779437513277"/>
          <c:h val="0.64006644199900953"/>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1.2371252627596856E-2"/>
          <c:y val="5.1400554097404488E-2"/>
          <c:w val="0.77258504833998265"/>
          <c:h val="0.74203362237950543"/>
        </c:manualLayout>
      </c:layout>
      <c:barChart>
        <c:barDir val="col"/>
        <c:grouping val="clustered"/>
        <c:ser>
          <c:idx val="0"/>
          <c:order val="0"/>
          <c:tx>
            <c:strRef>
              <c:f>pendapatan!$C$133</c:f>
              <c:strCache>
                <c:ptCount val="1"/>
                <c:pt idx="0">
                  <c:v>Dana bagi hasil pajak</c:v>
                </c:pt>
              </c:strCache>
            </c:strRef>
          </c:tx>
          <c:dLbls>
            <c:dLbl>
              <c:idx val="0"/>
              <c:layout>
                <c:manualLayout>
                  <c:x val="-9.9058940069344792E-3"/>
                  <c:y val="-0.10548556430446195"/>
                </c:manualLayout>
              </c:layout>
              <c:dLblPos val="ctr"/>
              <c:showVal val="1"/>
            </c:dLbl>
            <c:dLbl>
              <c:idx val="1"/>
              <c:layout>
                <c:manualLayout>
                  <c:x val="0"/>
                  <c:y val="-8.0168776371308009E-2"/>
                </c:manualLayout>
              </c:layout>
              <c:dLblPos val="ctr"/>
              <c:showVal val="1"/>
            </c:dLbl>
            <c:dLbl>
              <c:idx val="2"/>
              <c:layout>
                <c:manualLayout>
                  <c:x val="-7.4294205052007406E-3"/>
                  <c:y val="-6.7510548523206829E-2"/>
                </c:manualLayout>
              </c:layout>
              <c:dLblPos val="ctr"/>
              <c:showVal val="1"/>
            </c:dLbl>
            <c:dLbl>
              <c:idx val="3"/>
              <c:layout>
                <c:manualLayout>
                  <c:x val="-1.2382367508667665E-2"/>
                  <c:y val="-5.0632911392405194E-2"/>
                </c:manualLayout>
              </c:layout>
              <c:dLblPos val="ctr"/>
              <c:showVal val="1"/>
            </c:dLbl>
            <c:dLbl>
              <c:idx val="4"/>
              <c:layout>
                <c:manualLayout>
                  <c:x val="-7.4294205052008577E-3"/>
                  <c:y val="-5.0632911392405194E-2"/>
                </c:manualLayout>
              </c:layout>
              <c:dLblPos val="ctr"/>
              <c:showVal val="1"/>
            </c:dLbl>
            <c:txPr>
              <a:bodyPr rot="-5400000" vert="horz"/>
              <a:lstStyle/>
              <a:p>
                <a:pPr>
                  <a:defRPr b="1"/>
                </a:pPr>
                <a:endParaRPr lang="id-ID"/>
              </a:p>
            </c:txPr>
            <c:dLblPos val="ctr"/>
            <c:showVal val="1"/>
          </c:dLbls>
          <c:cat>
            <c:strRef>
              <c:f>pendapatan!$E$132:$J$132</c:f>
              <c:strCache>
                <c:ptCount val="6"/>
                <c:pt idx="0">
                  <c:v>REALISASI 2012</c:v>
                </c:pt>
                <c:pt idx="1">
                  <c:v>REALISASI 2013</c:v>
                </c:pt>
                <c:pt idx="2">
                  <c:v>REALISASI 2014</c:v>
                </c:pt>
                <c:pt idx="3">
                  <c:v>REALISASI 2015</c:v>
                </c:pt>
                <c:pt idx="4">
                  <c:v>ANGGARAN 2016</c:v>
                </c:pt>
                <c:pt idx="5">
                  <c:v>TARGET 2017</c:v>
                </c:pt>
              </c:strCache>
            </c:strRef>
          </c:cat>
          <c:val>
            <c:numRef>
              <c:f>pendapatan!$E$133:$J$133</c:f>
              <c:numCache>
                <c:formatCode>0.00%</c:formatCode>
                <c:ptCount val="6"/>
                <c:pt idx="0">
                  <c:v>0.10706925395187035</c:v>
                </c:pt>
                <c:pt idx="1">
                  <c:v>5.4901570831877113E-2</c:v>
                </c:pt>
                <c:pt idx="2">
                  <c:v>5.0940153993589046E-2</c:v>
                </c:pt>
                <c:pt idx="3">
                  <c:v>2.8013127490706956E-2</c:v>
                </c:pt>
                <c:pt idx="4">
                  <c:v>3.6900204090753411E-2</c:v>
                </c:pt>
                <c:pt idx="5">
                  <c:v>3.6900204090753411E-2</c:v>
                </c:pt>
              </c:numCache>
            </c:numRef>
          </c:val>
        </c:ser>
        <c:ser>
          <c:idx val="1"/>
          <c:order val="1"/>
          <c:tx>
            <c:strRef>
              <c:f>pendapatan!$C$134</c:f>
              <c:strCache>
                <c:ptCount val="1"/>
                <c:pt idx="0">
                  <c:v>Dana bagi hasil bukan pajak</c:v>
                </c:pt>
              </c:strCache>
            </c:strRef>
          </c:tx>
          <c:dLbls>
            <c:txPr>
              <a:bodyPr rot="-5400000" vert="horz"/>
              <a:lstStyle/>
              <a:p>
                <a:pPr>
                  <a:defRPr b="1"/>
                </a:pPr>
                <a:endParaRPr lang="id-ID"/>
              </a:p>
            </c:txPr>
            <c:dLblPos val="ctr"/>
            <c:showVal val="1"/>
          </c:dLbls>
          <c:cat>
            <c:strRef>
              <c:f>pendapatan!$E$132:$J$132</c:f>
              <c:strCache>
                <c:ptCount val="6"/>
                <c:pt idx="0">
                  <c:v>REALISASI 2012</c:v>
                </c:pt>
                <c:pt idx="1">
                  <c:v>REALISASI 2013</c:v>
                </c:pt>
                <c:pt idx="2">
                  <c:v>REALISASI 2014</c:v>
                </c:pt>
                <c:pt idx="3">
                  <c:v>REALISASI 2015</c:v>
                </c:pt>
                <c:pt idx="4">
                  <c:v>ANGGARAN 2016</c:v>
                </c:pt>
                <c:pt idx="5">
                  <c:v>TARGET 2017</c:v>
                </c:pt>
              </c:strCache>
            </c:strRef>
          </c:cat>
          <c:val>
            <c:numRef>
              <c:f>pendapatan!$E$134:$J$134</c:f>
              <c:numCache>
                <c:formatCode>0.00%</c:formatCode>
                <c:ptCount val="6"/>
                <c:pt idx="0">
                  <c:v>0</c:v>
                </c:pt>
                <c:pt idx="1">
                  <c:v>2.7392154234198163E-2</c:v>
                </c:pt>
                <c:pt idx="2">
                  <c:v>3.5392088827203391E-2</c:v>
                </c:pt>
                <c:pt idx="3">
                  <c:v>4.0102474799906536E-2</c:v>
                </c:pt>
                <c:pt idx="4">
                  <c:v>4.1339550404457207E-2</c:v>
                </c:pt>
                <c:pt idx="5">
                  <c:v>4.1339550404457207E-2</c:v>
                </c:pt>
              </c:numCache>
            </c:numRef>
          </c:val>
        </c:ser>
        <c:ser>
          <c:idx val="2"/>
          <c:order val="2"/>
          <c:tx>
            <c:strRef>
              <c:f>pendapatan!$C$135</c:f>
              <c:strCache>
                <c:ptCount val="1"/>
                <c:pt idx="0">
                  <c:v>Dana Alokasi Umum</c:v>
                </c:pt>
              </c:strCache>
            </c:strRef>
          </c:tx>
          <c:dLbls>
            <c:txPr>
              <a:bodyPr rot="-5400000" vert="horz"/>
              <a:lstStyle/>
              <a:p>
                <a:pPr>
                  <a:defRPr b="1"/>
                </a:pPr>
                <a:endParaRPr lang="id-ID"/>
              </a:p>
            </c:txPr>
            <c:dLblPos val="ctr"/>
            <c:showVal val="1"/>
          </c:dLbls>
          <c:cat>
            <c:strRef>
              <c:f>pendapatan!$E$132:$J$132</c:f>
              <c:strCache>
                <c:ptCount val="6"/>
                <c:pt idx="0">
                  <c:v>REALISASI 2012</c:v>
                </c:pt>
                <c:pt idx="1">
                  <c:v>REALISASI 2013</c:v>
                </c:pt>
                <c:pt idx="2">
                  <c:v>REALISASI 2014</c:v>
                </c:pt>
                <c:pt idx="3">
                  <c:v>REALISASI 2015</c:v>
                </c:pt>
                <c:pt idx="4">
                  <c:v>ANGGARAN 2016</c:v>
                </c:pt>
                <c:pt idx="5">
                  <c:v>TARGET 2017</c:v>
                </c:pt>
              </c:strCache>
            </c:strRef>
          </c:cat>
          <c:val>
            <c:numRef>
              <c:f>pendapatan!$E$135:$J$135</c:f>
              <c:numCache>
                <c:formatCode>0.00%</c:formatCode>
                <c:ptCount val="6"/>
                <c:pt idx="0">
                  <c:v>0.83675646079492738</c:v>
                </c:pt>
                <c:pt idx="1">
                  <c:v>0.85173447785021961</c:v>
                </c:pt>
                <c:pt idx="2">
                  <c:v>0.84446963583490298</c:v>
                </c:pt>
                <c:pt idx="3">
                  <c:v>0.85365526941495595</c:v>
                </c:pt>
                <c:pt idx="4">
                  <c:v>0.76177990972336063</c:v>
                </c:pt>
                <c:pt idx="5">
                  <c:v>0.76177990972336063</c:v>
                </c:pt>
              </c:numCache>
            </c:numRef>
          </c:val>
        </c:ser>
        <c:ser>
          <c:idx val="3"/>
          <c:order val="3"/>
          <c:tx>
            <c:strRef>
              <c:f>pendapatan!$C$136</c:f>
              <c:strCache>
                <c:ptCount val="1"/>
                <c:pt idx="0">
                  <c:v>Dana Alokasi khusus</c:v>
                </c:pt>
              </c:strCache>
            </c:strRef>
          </c:tx>
          <c:dLbls>
            <c:dLbl>
              <c:idx val="0"/>
              <c:layout>
                <c:manualLayout>
                  <c:x val="4.9529470034670904E-3"/>
                  <c:y val="-8.8607594936709763E-2"/>
                </c:manualLayout>
              </c:layout>
              <c:dLblPos val="ctr"/>
              <c:showVal val="1"/>
            </c:dLbl>
            <c:dLbl>
              <c:idx val="1"/>
              <c:layout>
                <c:manualLayout>
                  <c:x val="-4.5401489716568876E-17"/>
                  <c:y val="-4.2194092827004523E-2"/>
                </c:manualLayout>
              </c:layout>
              <c:dLblPos val="ctr"/>
              <c:showVal val="1"/>
            </c:dLbl>
            <c:dLbl>
              <c:idx val="2"/>
              <c:layout>
                <c:manualLayout>
                  <c:x val="2.4764735017335313E-3"/>
                  <c:y val="-5.9071729957807712E-2"/>
                </c:manualLayout>
              </c:layout>
              <c:dLblPos val="ctr"/>
              <c:showVal val="1"/>
            </c:dLbl>
            <c:dLbl>
              <c:idx val="3"/>
              <c:layout>
                <c:manualLayout>
                  <c:x val="0"/>
                  <c:y val="-4.641350210970472E-2"/>
                </c:manualLayout>
              </c:layout>
              <c:dLblPos val="ctr"/>
              <c:showVal val="1"/>
            </c:dLbl>
            <c:dLbl>
              <c:idx val="4"/>
              <c:layout>
                <c:manualLayout>
                  <c:x val="-9.0802979433137419E-17"/>
                  <c:y val="-5.0632911392405194E-2"/>
                </c:manualLayout>
              </c:layout>
              <c:dLblPos val="ctr"/>
              <c:showVal val="1"/>
            </c:dLbl>
            <c:dLbl>
              <c:idx val="5"/>
              <c:layout>
                <c:manualLayout>
                  <c:x val="-2.4766684996470538E-3"/>
                  <c:y val="-7.1729957805907102E-2"/>
                </c:manualLayout>
              </c:layout>
              <c:dLblPos val="ctr"/>
              <c:showVal val="1"/>
            </c:dLbl>
            <c:txPr>
              <a:bodyPr rot="-5400000" vert="horz"/>
              <a:lstStyle/>
              <a:p>
                <a:pPr>
                  <a:defRPr b="1"/>
                </a:pPr>
                <a:endParaRPr lang="id-ID"/>
              </a:p>
            </c:txPr>
            <c:dLblPos val="ctr"/>
            <c:showVal val="1"/>
          </c:dLbls>
          <c:cat>
            <c:strRef>
              <c:f>pendapatan!$E$132:$J$132</c:f>
              <c:strCache>
                <c:ptCount val="6"/>
                <c:pt idx="0">
                  <c:v>REALISASI 2012</c:v>
                </c:pt>
                <c:pt idx="1">
                  <c:v>REALISASI 2013</c:v>
                </c:pt>
                <c:pt idx="2">
                  <c:v>REALISASI 2014</c:v>
                </c:pt>
                <c:pt idx="3">
                  <c:v>REALISASI 2015</c:v>
                </c:pt>
                <c:pt idx="4">
                  <c:v>ANGGARAN 2016</c:v>
                </c:pt>
                <c:pt idx="5">
                  <c:v>TARGET 2017</c:v>
                </c:pt>
              </c:strCache>
            </c:strRef>
          </c:cat>
          <c:val>
            <c:numRef>
              <c:f>pendapatan!$E$136:$J$136</c:f>
              <c:numCache>
                <c:formatCode>0.00%</c:formatCode>
                <c:ptCount val="6"/>
                <c:pt idx="0">
                  <c:v>4.1074539772865355E-2</c:v>
                </c:pt>
                <c:pt idx="1">
                  <c:v>4.9484813206275312E-2</c:v>
                </c:pt>
                <c:pt idx="2">
                  <c:v>5.2744952248769017E-2</c:v>
                </c:pt>
                <c:pt idx="3">
                  <c:v>6.6742573925856502E-2</c:v>
                </c:pt>
                <c:pt idx="4">
                  <c:v>0.14247620182638968</c:v>
                </c:pt>
                <c:pt idx="5">
                  <c:v>0.14247620182638968</c:v>
                </c:pt>
              </c:numCache>
            </c:numRef>
          </c:val>
        </c:ser>
        <c:ser>
          <c:idx val="4"/>
          <c:order val="4"/>
          <c:tx>
            <c:strRef>
              <c:f>pendapatan!$C$137</c:f>
              <c:strCache>
                <c:ptCount val="1"/>
                <c:pt idx="0">
                  <c:v>Dana Bagi hasil cukai </c:v>
                </c:pt>
              </c:strCache>
            </c:strRef>
          </c:tx>
          <c:dLbls>
            <c:dLbl>
              <c:idx val="0"/>
              <c:layout>
                <c:manualLayout>
                  <c:x val="9.9058940069344792E-3"/>
                  <c:y val="-7.7354943238610601E-17"/>
                </c:manualLayout>
              </c:layout>
              <c:dLblPos val="ctr"/>
              <c:showVal val="1"/>
            </c:dLbl>
            <c:dLbl>
              <c:idx val="1"/>
              <c:layout>
                <c:manualLayout>
                  <c:x val="4.9529470034670904E-3"/>
                  <c:y val="-7.7354943238610601E-17"/>
                </c:manualLayout>
              </c:layout>
              <c:dLblPos val="ctr"/>
              <c:showVal val="1"/>
            </c:dLbl>
            <c:dLbl>
              <c:idx val="2"/>
              <c:layout>
                <c:manualLayout>
                  <c:x val="7.4294205052007805E-3"/>
                  <c:y val="-7.7354943238610601E-17"/>
                </c:manualLayout>
              </c:layout>
              <c:dLblPos val="ctr"/>
              <c:showVal val="1"/>
            </c:dLbl>
            <c:dLbl>
              <c:idx val="3"/>
              <c:layout>
                <c:manualLayout>
                  <c:x val="9.9058940069344792E-3"/>
                  <c:y val="-7.7354943238610601E-17"/>
                </c:manualLayout>
              </c:layout>
              <c:dLblPos val="ctr"/>
              <c:showVal val="1"/>
            </c:dLbl>
            <c:dLbl>
              <c:idx val="4"/>
              <c:layout>
                <c:manualLayout>
                  <c:x val="7.4294205052007805E-3"/>
                  <c:y val="-7.7354943238610601E-17"/>
                </c:manualLayout>
              </c:layout>
              <c:dLblPos val="ctr"/>
              <c:showVal val="1"/>
            </c:dLbl>
            <c:txPr>
              <a:bodyPr rot="-5400000" vert="horz"/>
              <a:lstStyle/>
              <a:p>
                <a:pPr>
                  <a:defRPr b="1"/>
                </a:pPr>
                <a:endParaRPr lang="id-ID"/>
              </a:p>
            </c:txPr>
            <c:dLblPos val="ctr"/>
            <c:showVal val="1"/>
          </c:dLbls>
          <c:cat>
            <c:strRef>
              <c:f>pendapatan!$E$132:$J$132</c:f>
              <c:strCache>
                <c:ptCount val="6"/>
                <c:pt idx="0">
                  <c:v>REALISASI 2012</c:v>
                </c:pt>
                <c:pt idx="1">
                  <c:v>REALISASI 2013</c:v>
                </c:pt>
                <c:pt idx="2">
                  <c:v>REALISASI 2014</c:v>
                </c:pt>
                <c:pt idx="3">
                  <c:v>REALISASI 2015</c:v>
                </c:pt>
                <c:pt idx="4">
                  <c:v>ANGGARAN 2016</c:v>
                </c:pt>
                <c:pt idx="5">
                  <c:v>TARGET 2017</c:v>
                </c:pt>
              </c:strCache>
            </c:strRef>
          </c:cat>
          <c:val>
            <c:numRef>
              <c:f>pendapatan!$E$137:$J$137</c:f>
              <c:numCache>
                <c:formatCode>0.00%</c:formatCode>
                <c:ptCount val="6"/>
                <c:pt idx="0">
                  <c:v>1.5099745480337344E-2</c:v>
                </c:pt>
                <c:pt idx="1">
                  <c:v>1.6486983877429976E-2</c:v>
                </c:pt>
                <c:pt idx="2">
                  <c:v>1.6440302699844683E-2</c:v>
                </c:pt>
                <c:pt idx="3">
                  <c:v>1.1486554368574481E-2</c:v>
                </c:pt>
                <c:pt idx="4">
                  <c:v>1.7504133955040448E-2</c:v>
                </c:pt>
                <c:pt idx="5">
                  <c:v>1.7504133955040448E-2</c:v>
                </c:pt>
              </c:numCache>
            </c:numRef>
          </c:val>
        </c:ser>
        <c:gapWidth val="300"/>
        <c:axId val="194248704"/>
        <c:axId val="194250240"/>
      </c:barChart>
      <c:catAx>
        <c:axId val="194248704"/>
        <c:scaling>
          <c:orientation val="minMax"/>
        </c:scaling>
        <c:axPos val="b"/>
        <c:majorTickMark val="none"/>
        <c:tickLblPos val="nextTo"/>
        <c:txPr>
          <a:bodyPr/>
          <a:lstStyle/>
          <a:p>
            <a:pPr>
              <a:defRPr b="1"/>
            </a:pPr>
            <a:endParaRPr lang="id-ID"/>
          </a:p>
        </c:txPr>
        <c:crossAx val="194250240"/>
        <c:crosses val="autoZero"/>
        <c:auto val="1"/>
        <c:lblAlgn val="ctr"/>
        <c:lblOffset val="100"/>
      </c:catAx>
      <c:valAx>
        <c:axId val="194250240"/>
        <c:scaling>
          <c:orientation val="minMax"/>
        </c:scaling>
        <c:delete val="1"/>
        <c:axPos val="l"/>
        <c:numFmt formatCode="0.00%" sourceLinked="1"/>
        <c:tickLblPos val="none"/>
        <c:crossAx val="194248704"/>
        <c:crosses val="autoZero"/>
        <c:crossBetween val="between"/>
      </c:valAx>
    </c:plotArea>
    <c:legend>
      <c:legendPos val="r"/>
      <c:layout>
        <c:manualLayout>
          <c:xMode val="edge"/>
          <c:yMode val="edge"/>
          <c:x val="0.77377909011376234"/>
          <c:y val="3.0488116068825653E-2"/>
          <c:w val="0.20955424321959756"/>
          <c:h val="0.90661636045493033"/>
        </c:manualLayout>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0.10775248604487821"/>
          <c:y val="5.1400554097404488E-2"/>
          <c:w val="0.61850840387909656"/>
          <c:h val="0.69601699272127049"/>
        </c:manualLayout>
      </c:layout>
      <c:barChart>
        <c:barDir val="col"/>
        <c:grouping val="clustered"/>
        <c:ser>
          <c:idx val="0"/>
          <c:order val="0"/>
          <c:tx>
            <c:strRef>
              <c:f>pendapatan!$M$34</c:f>
              <c:strCache>
                <c:ptCount val="1"/>
                <c:pt idx="0">
                  <c:v>Dana Perimbangan</c:v>
                </c:pt>
              </c:strCache>
            </c:strRef>
          </c:tx>
          <c:dLbls>
            <c:dLbl>
              <c:idx val="1"/>
              <c:layout>
                <c:manualLayout>
                  <c:x val="-1.9561815336463836E-3"/>
                  <c:y val="3.4364261168384879E-3"/>
                </c:manualLayout>
              </c:layout>
              <c:showVal val="1"/>
            </c:dLbl>
            <c:txPr>
              <a:bodyPr/>
              <a:lstStyle/>
              <a:p>
                <a:pPr>
                  <a:defRPr b="1"/>
                </a:pPr>
                <a:endParaRPr lang="id-ID"/>
              </a:p>
            </c:txPr>
            <c:showVal val="1"/>
          </c:dLbls>
          <c:cat>
            <c:strRef>
              <c:f>pendapatan!$O$33:$T$33</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pendapatan!$O$34:$T$34</c:f>
              <c:numCache>
                <c:formatCode>_(* #,##0.00_);_(* \(#,##0.00\);_(* "-"??_);_(@_)</c:formatCode>
                <c:ptCount val="6"/>
                <c:pt idx="0">
                  <c:v>493.57704583200001</c:v>
                </c:pt>
                <c:pt idx="1">
                  <c:v>556.62107655499995</c:v>
                </c:pt>
                <c:pt idx="2">
                  <c:v>605.22</c:v>
                </c:pt>
                <c:pt idx="3">
                  <c:v>597.22</c:v>
                </c:pt>
                <c:pt idx="4">
                  <c:v>671.27000000000055</c:v>
                </c:pt>
                <c:pt idx="5" formatCode="General">
                  <c:v>671.27000000000055</c:v>
                </c:pt>
              </c:numCache>
            </c:numRef>
          </c:val>
        </c:ser>
        <c:axId val="194284928"/>
        <c:axId val="194303104"/>
      </c:barChart>
      <c:lineChart>
        <c:grouping val="standard"/>
        <c:ser>
          <c:idx val="1"/>
          <c:order val="1"/>
          <c:tx>
            <c:strRef>
              <c:f>pendapatan!$M$35</c:f>
              <c:strCache>
                <c:ptCount val="1"/>
                <c:pt idx="0">
                  <c:v>Persentase Pertumbuhan Dana Perimbangan</c:v>
                </c:pt>
              </c:strCache>
            </c:strRef>
          </c:tx>
          <c:dLbls>
            <c:dLbl>
              <c:idx val="1"/>
              <c:layout>
                <c:manualLayout>
                  <c:x val="-4.8904538341158092E-2"/>
                  <c:y val="-5.1546391752577317E-2"/>
                </c:manualLayout>
              </c:layout>
              <c:showVal val="1"/>
            </c:dLbl>
            <c:dLbl>
              <c:idx val="2"/>
              <c:layout>
                <c:manualLayout>
                  <c:x val="-2.9342723004694829E-2"/>
                  <c:y val="-6.5292096219932427E-2"/>
                </c:manualLayout>
              </c:layout>
              <c:showVal val="1"/>
            </c:dLbl>
            <c:dLbl>
              <c:idx val="3"/>
              <c:layout>
                <c:manualLayout>
                  <c:x val="-2.7386541471048551E-2"/>
                  <c:y val="-5.1546391752577254E-2"/>
                </c:manualLayout>
              </c:layout>
              <c:showVal val="1"/>
            </c:dLbl>
            <c:dLbl>
              <c:idx val="4"/>
              <c:layout>
                <c:manualLayout>
                  <c:x val="-2.9342723004694829E-2"/>
                  <c:y val="-6.1855670103092723E-2"/>
                </c:manualLayout>
              </c:layout>
              <c:showVal val="1"/>
            </c:dLbl>
            <c:txPr>
              <a:bodyPr/>
              <a:lstStyle/>
              <a:p>
                <a:pPr>
                  <a:defRPr b="1"/>
                </a:pPr>
                <a:endParaRPr lang="id-ID"/>
              </a:p>
            </c:txPr>
            <c:showVal val="1"/>
          </c:dLbls>
          <c:cat>
            <c:strRef>
              <c:f>pendapatan!$N$33:$S$33</c:f>
              <c:strCache>
                <c:ptCount val="6"/>
                <c:pt idx="0">
                  <c:v>REALISASI 2011 (Milyard)</c:v>
                </c:pt>
                <c:pt idx="1">
                  <c:v>REALISASI 2012  (Milyard)</c:v>
                </c:pt>
                <c:pt idx="2">
                  <c:v>REALISASI 2013  (Milyard)</c:v>
                </c:pt>
                <c:pt idx="3">
                  <c:v>REALISASI 2014  (Milyard)</c:v>
                </c:pt>
                <c:pt idx="4">
                  <c:v>REALISASI 2015  (Milyard)</c:v>
                </c:pt>
                <c:pt idx="5">
                  <c:v>ANGGARAN 2016  (Milyard)</c:v>
                </c:pt>
              </c:strCache>
            </c:strRef>
          </c:cat>
          <c:val>
            <c:numRef>
              <c:f>pendapatan!$O$35:$T$35</c:f>
              <c:numCache>
                <c:formatCode>0.00%</c:formatCode>
                <c:ptCount val="6"/>
                <c:pt idx="0">
                  <c:v>0.35901650252310952</c:v>
                </c:pt>
                <c:pt idx="1">
                  <c:v>0.12772885460410663</c:v>
                </c:pt>
                <c:pt idx="2">
                  <c:v>8.7302084369057079E-2</c:v>
                </c:pt>
                <c:pt idx="3">
                  <c:v>-1.3217559139309883E-2</c:v>
                </c:pt>
                <c:pt idx="4">
                  <c:v>0.12400254507260876</c:v>
                </c:pt>
                <c:pt idx="5">
                  <c:v>0</c:v>
                </c:pt>
              </c:numCache>
            </c:numRef>
          </c:val>
        </c:ser>
        <c:marker val="1"/>
        <c:axId val="194306432"/>
        <c:axId val="194304640"/>
      </c:lineChart>
      <c:catAx>
        <c:axId val="194284928"/>
        <c:scaling>
          <c:orientation val="minMax"/>
        </c:scaling>
        <c:axPos val="b"/>
        <c:tickLblPos val="nextTo"/>
        <c:txPr>
          <a:bodyPr/>
          <a:lstStyle/>
          <a:p>
            <a:pPr>
              <a:defRPr b="1"/>
            </a:pPr>
            <a:endParaRPr lang="id-ID"/>
          </a:p>
        </c:txPr>
        <c:crossAx val="194303104"/>
        <c:crosses val="autoZero"/>
        <c:auto val="1"/>
        <c:lblAlgn val="ctr"/>
        <c:lblOffset val="100"/>
      </c:catAx>
      <c:valAx>
        <c:axId val="194303104"/>
        <c:scaling>
          <c:orientation val="minMax"/>
        </c:scaling>
        <c:axPos val="l"/>
        <c:majorGridlines/>
        <c:numFmt formatCode="_(* #,##0.00_);_(* \(#,##0.00\);_(* &quot;-&quot;??_);_(@_)" sourceLinked="1"/>
        <c:tickLblPos val="nextTo"/>
        <c:crossAx val="194284928"/>
        <c:crosses val="autoZero"/>
        <c:crossBetween val="between"/>
      </c:valAx>
      <c:valAx>
        <c:axId val="194304640"/>
        <c:scaling>
          <c:orientation val="minMax"/>
        </c:scaling>
        <c:axPos val="r"/>
        <c:numFmt formatCode="0.00%" sourceLinked="1"/>
        <c:tickLblPos val="nextTo"/>
        <c:crossAx val="194306432"/>
        <c:crosses val="max"/>
        <c:crossBetween val="between"/>
      </c:valAx>
      <c:catAx>
        <c:axId val="194306432"/>
        <c:scaling>
          <c:orientation val="minMax"/>
        </c:scaling>
        <c:delete val="1"/>
        <c:axPos val="b"/>
        <c:tickLblPos val="none"/>
        <c:crossAx val="194304640"/>
        <c:crosses val="autoZero"/>
        <c:auto val="1"/>
        <c:lblAlgn val="ctr"/>
        <c:lblOffset val="100"/>
      </c:catAx>
    </c:plotArea>
    <c:legend>
      <c:legendPos val="r"/>
      <c:layout>
        <c:manualLayout>
          <c:xMode val="edge"/>
          <c:yMode val="edge"/>
          <c:x val="0.80480141495592861"/>
          <c:y val="8.3513704622538459E-2"/>
          <c:w val="0.19243066491688537"/>
          <c:h val="0.70600685331001645"/>
        </c:manualLayout>
      </c:layout>
    </c:legend>
    <c:plotVisOnly val="1"/>
    <c:dispBlanksAs val="gap"/>
  </c:chart>
  <c:spPr>
    <a:gradFill>
      <a:gsLst>
        <a:gs pos="0">
          <a:srgbClr val="FFEFD1"/>
        </a:gs>
        <a:gs pos="64999">
          <a:srgbClr val="F0EBD5"/>
        </a:gs>
        <a:gs pos="100000">
          <a:srgbClr val="D1C39F"/>
        </a:gs>
      </a:gsLst>
      <a:lin ang="5400000" scaled="0"/>
    </a:gra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2.3469868173258E-2"/>
          <c:y val="0"/>
          <c:w val="0.76301909414464564"/>
          <c:h val="0.80658716204163383"/>
        </c:manualLayout>
      </c:layout>
      <c:barChart>
        <c:barDir val="col"/>
        <c:grouping val="clustered"/>
        <c:ser>
          <c:idx val="0"/>
          <c:order val="0"/>
          <c:tx>
            <c:strRef>
              <c:f>pendapatan!$C$191</c:f>
              <c:strCache>
                <c:ptCount val="1"/>
                <c:pt idx="0">
                  <c:v>Hibah</c:v>
                </c:pt>
              </c:strCache>
            </c:strRef>
          </c:tx>
          <c:cat>
            <c:strRef>
              <c:f>pendapatan!$E$189:$J$189</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pendapatan!$E$191:$J$191</c:f>
              <c:numCache>
                <c:formatCode>General</c:formatCode>
                <c:ptCount val="6"/>
                <c:pt idx="0">
                  <c:v>0</c:v>
                </c:pt>
                <c:pt idx="1">
                  <c:v>0</c:v>
                </c:pt>
                <c:pt idx="2">
                  <c:v>0</c:v>
                </c:pt>
                <c:pt idx="3">
                  <c:v>0</c:v>
                </c:pt>
                <c:pt idx="4" formatCode="_(* #,##0.00_);_(* \(#,##0.00\);_(* &quot;-&quot;??_);_(@_)">
                  <c:v>0</c:v>
                </c:pt>
                <c:pt idx="5" formatCode="_(* #,##0.00_);_(* \(#,##0.00\);_(* &quot;-&quot;??_);_(@_)">
                  <c:v>0</c:v>
                </c:pt>
              </c:numCache>
            </c:numRef>
          </c:val>
        </c:ser>
        <c:ser>
          <c:idx val="1"/>
          <c:order val="1"/>
          <c:tx>
            <c:strRef>
              <c:f>pendapatan!$C$192</c:f>
              <c:strCache>
                <c:ptCount val="1"/>
                <c:pt idx="0">
                  <c:v>Dana  darurat</c:v>
                </c:pt>
              </c:strCache>
            </c:strRef>
          </c:tx>
          <c:cat>
            <c:strRef>
              <c:f>pendapatan!$E$189:$J$189</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pendapatan!$E$192:$J$192</c:f>
              <c:numCache>
                <c:formatCode>General</c:formatCode>
                <c:ptCount val="6"/>
                <c:pt idx="0">
                  <c:v>0</c:v>
                </c:pt>
                <c:pt idx="1">
                  <c:v>0</c:v>
                </c:pt>
                <c:pt idx="2">
                  <c:v>0</c:v>
                </c:pt>
                <c:pt idx="3">
                  <c:v>0</c:v>
                </c:pt>
                <c:pt idx="4" formatCode="_(* #,##0.00_);_(* \(#,##0.00\);_(* &quot;-&quot;??_);_(@_)">
                  <c:v>0</c:v>
                </c:pt>
                <c:pt idx="5" formatCode="_(* #,##0.00_);_(* \(#,##0.00\);_(* &quot;-&quot;??_);_(@_)">
                  <c:v>0</c:v>
                </c:pt>
              </c:numCache>
            </c:numRef>
          </c:val>
        </c:ser>
        <c:ser>
          <c:idx val="2"/>
          <c:order val="2"/>
          <c:tx>
            <c:strRef>
              <c:f>pendapatan!$C$193</c:f>
              <c:strCache>
                <c:ptCount val="1"/>
                <c:pt idx="0">
                  <c:v>Bagi hasil pajak dari provinsi dan dari pemerintah daerah lainya</c:v>
                </c:pt>
              </c:strCache>
            </c:strRef>
          </c:tx>
          <c:dLbls>
            <c:txPr>
              <a:bodyPr rot="-5400000" vert="horz"/>
              <a:lstStyle/>
              <a:p>
                <a:pPr>
                  <a:defRPr b="1"/>
                </a:pPr>
                <a:endParaRPr lang="id-ID"/>
              </a:p>
            </c:txPr>
            <c:showVal val="1"/>
          </c:dLbls>
          <c:cat>
            <c:strRef>
              <c:f>pendapatan!$E$189:$J$189</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pendapatan!$E$193:$J$193</c:f>
              <c:numCache>
                <c:formatCode>_(* #,##0.00_);_(* \(#,##0.00\);_(* "-"??_);_(@_)</c:formatCode>
                <c:ptCount val="6"/>
                <c:pt idx="0">
                  <c:v>32.250736457999999</c:v>
                </c:pt>
                <c:pt idx="1">
                  <c:v>37.301512163000005</c:v>
                </c:pt>
                <c:pt idx="2" formatCode="#,##0.00">
                  <c:v>62.879999999999995</c:v>
                </c:pt>
                <c:pt idx="3" formatCode="#,##0.00">
                  <c:v>58.91</c:v>
                </c:pt>
                <c:pt idx="4" formatCode="#,##0.00">
                  <c:v>58.809999999999995</c:v>
                </c:pt>
                <c:pt idx="5" formatCode="#,##0.00">
                  <c:v>58.809999999999995</c:v>
                </c:pt>
              </c:numCache>
            </c:numRef>
          </c:val>
        </c:ser>
        <c:ser>
          <c:idx val="3"/>
          <c:order val="3"/>
          <c:tx>
            <c:strRef>
              <c:f>pendapatan!$C$194</c:f>
              <c:strCache>
                <c:ptCount val="1"/>
                <c:pt idx="0">
                  <c:v>Dana penyesuaian dan otonomi khusus</c:v>
                </c:pt>
              </c:strCache>
            </c:strRef>
          </c:tx>
          <c:dLbls>
            <c:txPr>
              <a:bodyPr rot="-5400000" vert="horz"/>
              <a:lstStyle/>
              <a:p>
                <a:pPr>
                  <a:defRPr b="1"/>
                </a:pPr>
                <a:endParaRPr lang="id-ID"/>
              </a:p>
            </c:txPr>
            <c:showVal val="1"/>
          </c:dLbls>
          <c:cat>
            <c:strRef>
              <c:f>pendapatan!$E$189:$J$189</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pendapatan!$E$194:$J$194</c:f>
              <c:numCache>
                <c:formatCode>_(* #,##0.00_);_(* \(#,##0.00\);_(* "-"??_);_(@_)</c:formatCode>
                <c:ptCount val="6"/>
                <c:pt idx="0">
                  <c:v>81.339127000000005</c:v>
                </c:pt>
                <c:pt idx="1">
                  <c:v>117.12086699999998</c:v>
                </c:pt>
                <c:pt idx="2" formatCode="#,##0.00">
                  <c:v>111.63</c:v>
                </c:pt>
                <c:pt idx="3" formatCode="#,##0.00">
                  <c:v>151.37</c:v>
                </c:pt>
                <c:pt idx="4" formatCode="#,##0.00">
                  <c:v>173.44</c:v>
                </c:pt>
                <c:pt idx="5" formatCode="#,##0.00">
                  <c:v>173.44</c:v>
                </c:pt>
              </c:numCache>
            </c:numRef>
          </c:val>
        </c:ser>
        <c:ser>
          <c:idx val="4"/>
          <c:order val="4"/>
          <c:tx>
            <c:strRef>
              <c:f>pendapatan!$C$195</c:f>
              <c:strCache>
                <c:ptCount val="1"/>
                <c:pt idx="0">
                  <c:v>Bantuan keuangan dari provinsi atau pemerintah daerah lainnya</c:v>
                </c:pt>
              </c:strCache>
            </c:strRef>
          </c:tx>
          <c:dLbls>
            <c:txPr>
              <a:bodyPr rot="-5400000" vert="horz"/>
              <a:lstStyle/>
              <a:p>
                <a:pPr>
                  <a:defRPr b="1"/>
                </a:pPr>
                <a:endParaRPr lang="id-ID"/>
              </a:p>
            </c:txPr>
            <c:showVal val="1"/>
          </c:dLbls>
          <c:cat>
            <c:strRef>
              <c:f>pendapatan!$E$189:$J$189</c:f>
              <c:strCache>
                <c:ptCount val="6"/>
                <c:pt idx="0">
                  <c:v>REALISASI 2012  (Milyard)</c:v>
                </c:pt>
                <c:pt idx="1">
                  <c:v>REALISASI 2013  (Milyard)</c:v>
                </c:pt>
                <c:pt idx="2">
                  <c:v>REALISASI 2014  (Milyard)</c:v>
                </c:pt>
                <c:pt idx="3">
                  <c:v>REALISASI 2015  (Milyard)</c:v>
                </c:pt>
                <c:pt idx="4">
                  <c:v>ANGGARAN 2016  (Milyard)</c:v>
                </c:pt>
                <c:pt idx="5">
                  <c:v>TARGET 2017  (Milyard)</c:v>
                </c:pt>
              </c:strCache>
            </c:strRef>
          </c:cat>
          <c:val>
            <c:numRef>
              <c:f>pendapatan!$E$195:$J$195</c:f>
              <c:numCache>
                <c:formatCode>_(* #,##0.00_);_(* \(#,##0.00\);_(* "-"??_);_(@_)</c:formatCode>
                <c:ptCount val="6"/>
                <c:pt idx="0">
                  <c:v>2.90387</c:v>
                </c:pt>
                <c:pt idx="1">
                  <c:v>2.0234449999999997</c:v>
                </c:pt>
                <c:pt idx="2" formatCode="#,##0.00">
                  <c:v>24.205626999999847</c:v>
                </c:pt>
                <c:pt idx="3" formatCode="#,##0.00">
                  <c:v>1.75</c:v>
                </c:pt>
                <c:pt idx="4" formatCode="#,##0.00">
                  <c:v>1.85</c:v>
                </c:pt>
                <c:pt idx="5" formatCode="#,##0.00">
                  <c:v>1.85</c:v>
                </c:pt>
              </c:numCache>
            </c:numRef>
          </c:val>
        </c:ser>
        <c:axId val="153563136"/>
        <c:axId val="153564672"/>
      </c:barChart>
      <c:catAx>
        <c:axId val="153563136"/>
        <c:scaling>
          <c:orientation val="minMax"/>
        </c:scaling>
        <c:axPos val="b"/>
        <c:tickLblPos val="nextTo"/>
        <c:txPr>
          <a:bodyPr/>
          <a:lstStyle/>
          <a:p>
            <a:pPr>
              <a:defRPr sz="900" b="1"/>
            </a:pPr>
            <a:endParaRPr lang="id-ID"/>
          </a:p>
        </c:txPr>
        <c:crossAx val="153564672"/>
        <c:crosses val="autoZero"/>
        <c:auto val="1"/>
        <c:lblAlgn val="ctr"/>
        <c:lblOffset val="100"/>
      </c:catAx>
      <c:valAx>
        <c:axId val="153564672"/>
        <c:scaling>
          <c:orientation val="minMax"/>
        </c:scaling>
        <c:delete val="1"/>
        <c:axPos val="l"/>
        <c:numFmt formatCode="General" sourceLinked="1"/>
        <c:tickLblPos val="none"/>
        <c:crossAx val="153563136"/>
        <c:crosses val="autoZero"/>
        <c:crossBetween val="between"/>
      </c:valAx>
    </c:plotArea>
    <c:legend>
      <c:legendPos val="r"/>
      <c:layout>
        <c:manualLayout>
          <c:xMode val="edge"/>
          <c:yMode val="edge"/>
          <c:x val="0.78682734193565751"/>
          <c:y val="2.5474606936268879E-2"/>
          <c:w val="0.20959499663327424"/>
          <c:h val="0.95368037328667365"/>
        </c:manualLayout>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d-ID"/>
  <c:chart>
    <c:plotArea>
      <c:layout>
        <c:manualLayout>
          <c:layoutTarget val="inner"/>
          <c:xMode val="edge"/>
          <c:yMode val="edge"/>
          <c:x val="9.3652157042727224E-2"/>
          <c:y val="5.1400554097404488E-2"/>
          <c:w val="0.65557655179133156"/>
          <c:h val="0.7530775836397815"/>
        </c:manualLayout>
      </c:layout>
      <c:barChart>
        <c:barDir val="col"/>
        <c:grouping val="clustered"/>
        <c:ser>
          <c:idx val="0"/>
          <c:order val="0"/>
          <c:tx>
            <c:strRef>
              <c:f>pendapatan!$M$41</c:f>
              <c:strCache>
                <c:ptCount val="1"/>
                <c:pt idx="0">
                  <c:v>Lain-lain pendapatan daerah yang sah</c:v>
                </c:pt>
              </c:strCache>
            </c:strRef>
          </c:tx>
          <c:dLbls>
            <c:dLbl>
              <c:idx val="0"/>
              <c:layout>
                <c:manualLayout>
                  <c:x val="-3.9541320680111479E-3"/>
                  <c:y val="2.3885156164770412E-3"/>
                </c:manualLayout>
              </c:layout>
              <c:showVal val="1"/>
            </c:dLbl>
            <c:dLbl>
              <c:idx val="1"/>
              <c:layout>
                <c:manualLayout>
                  <c:x val="1.9770660340055713E-3"/>
                  <c:y val="8.1499592502037727E-3"/>
                </c:manualLayout>
              </c:layout>
              <c:showVal val="1"/>
            </c:dLbl>
            <c:dLbl>
              <c:idx val="3"/>
              <c:layout>
                <c:manualLayout>
                  <c:x val="3.9541320680111479E-3"/>
                  <c:y val="-2.5027113053411251E-2"/>
                </c:manualLayout>
              </c:layout>
              <c:showVal val="1"/>
            </c:dLbl>
            <c:txPr>
              <a:bodyPr/>
              <a:lstStyle/>
              <a:p>
                <a:pPr>
                  <a:defRPr b="1"/>
                </a:pPr>
                <a:endParaRPr lang="id-ID"/>
              </a:p>
            </c:txPr>
            <c:showVal val="1"/>
          </c:dLbls>
          <c:cat>
            <c:strRef>
              <c:f>pendapatan!$N$40:$S$40</c:f>
              <c:strCache>
                <c:ptCount val="6"/>
                <c:pt idx="0">
                  <c:v>REALISASI 2011 (Milyard)</c:v>
                </c:pt>
                <c:pt idx="1">
                  <c:v>REALISASI 2012  (Milyard)</c:v>
                </c:pt>
                <c:pt idx="2">
                  <c:v>REALISASI 2013  (Milyard)</c:v>
                </c:pt>
                <c:pt idx="3">
                  <c:v>REALISASI 2014  (Milyard)</c:v>
                </c:pt>
                <c:pt idx="4">
                  <c:v>ANGGARAN 2015  (Milyard)</c:v>
                </c:pt>
                <c:pt idx="5">
                  <c:v>TARGET 2016  (Milyard)</c:v>
                </c:pt>
              </c:strCache>
            </c:strRef>
          </c:cat>
          <c:val>
            <c:numRef>
              <c:f>pendapatan!$N$41:$S$41</c:f>
              <c:numCache>
                <c:formatCode>_(* #,##0.00_);_(* \(#,##0.00\);_(* "-"??_);_(@_)</c:formatCode>
                <c:ptCount val="6"/>
                <c:pt idx="0">
                  <c:v>104.505020402</c:v>
                </c:pt>
                <c:pt idx="1">
                  <c:v>116.49373345799998</c:v>
                </c:pt>
                <c:pt idx="2">
                  <c:v>156.44582416299997</c:v>
                </c:pt>
                <c:pt idx="3" formatCode="#,##0.00">
                  <c:v>198.72</c:v>
                </c:pt>
                <c:pt idx="4" formatCode="#,##0.00">
                  <c:v>202.28</c:v>
                </c:pt>
                <c:pt idx="5">
                  <c:v>212.12606499999998</c:v>
                </c:pt>
              </c:numCache>
            </c:numRef>
          </c:val>
        </c:ser>
        <c:axId val="153603456"/>
        <c:axId val="153605248"/>
      </c:barChart>
      <c:lineChart>
        <c:grouping val="standard"/>
        <c:ser>
          <c:idx val="1"/>
          <c:order val="1"/>
          <c:tx>
            <c:strRef>
              <c:f>pendapatan!$M$42</c:f>
              <c:strCache>
                <c:ptCount val="1"/>
                <c:pt idx="0">
                  <c:v>Persentase Pertumbuhan Lain-lain pendapatan daerah yang sah</c:v>
                </c:pt>
              </c:strCache>
            </c:strRef>
          </c:tx>
          <c:dLbls>
            <c:dLbl>
              <c:idx val="0"/>
              <c:layout>
                <c:manualLayout>
                  <c:x val="-5.1403716884143934E-2"/>
                  <c:y val="-8.7962962962963548E-2"/>
                </c:manualLayout>
              </c:layout>
              <c:showVal val="1"/>
            </c:dLbl>
            <c:dLbl>
              <c:idx val="1"/>
              <c:layout>
                <c:manualLayout>
                  <c:x val="-5.3380782918149523E-2"/>
                  <c:y val="-7.8703703703703734E-2"/>
                </c:manualLayout>
              </c:layout>
              <c:showVal val="1"/>
            </c:dLbl>
            <c:dLbl>
              <c:idx val="2"/>
              <c:layout>
                <c:manualLayout>
                  <c:x val="-4.3495452748121811E-2"/>
                  <c:y val="-4.4632257153674922E-2"/>
                </c:manualLayout>
              </c:layout>
              <c:showVal val="1"/>
            </c:dLbl>
            <c:dLbl>
              <c:idx val="3"/>
              <c:layout>
                <c:manualLayout>
                  <c:x val="-4.9426650850140204E-2"/>
                  <c:y val="4.8729697296395424E-2"/>
                </c:manualLayout>
              </c:layout>
              <c:showVal val="1"/>
            </c:dLbl>
            <c:dLbl>
              <c:idx val="4"/>
              <c:layout>
                <c:manualLayout>
                  <c:x val="-4.3495452748121811E-2"/>
                  <c:y val="-6.7780387476015433E-2"/>
                </c:manualLayout>
              </c:layout>
              <c:showVal val="1"/>
            </c:dLbl>
            <c:dLbl>
              <c:idx val="5"/>
              <c:layout>
                <c:manualLayout>
                  <c:x val="-2.1680387512536748E-2"/>
                  <c:y val="-3.518029903254178E-2"/>
                </c:manualLayout>
              </c:layout>
              <c:showVal val="1"/>
            </c:dLbl>
            <c:txPr>
              <a:bodyPr/>
              <a:lstStyle/>
              <a:p>
                <a:pPr>
                  <a:defRPr b="1"/>
                </a:pPr>
                <a:endParaRPr lang="id-ID"/>
              </a:p>
            </c:txPr>
            <c:showVal val="1"/>
          </c:dLbls>
          <c:cat>
            <c:strRef>
              <c:f>pendapatan!$N$40:$S$40</c:f>
              <c:strCache>
                <c:ptCount val="6"/>
                <c:pt idx="0">
                  <c:v>REALISASI 2011 (Milyard)</c:v>
                </c:pt>
                <c:pt idx="1">
                  <c:v>REALISASI 2012  (Milyard)</c:v>
                </c:pt>
                <c:pt idx="2">
                  <c:v>REALISASI 2013  (Milyard)</c:v>
                </c:pt>
                <c:pt idx="3">
                  <c:v>REALISASI 2014  (Milyard)</c:v>
                </c:pt>
                <c:pt idx="4">
                  <c:v>ANGGARAN 2015  (Milyard)</c:v>
                </c:pt>
                <c:pt idx="5">
                  <c:v>TARGET 2016  (Milyard)</c:v>
                </c:pt>
              </c:strCache>
            </c:strRef>
          </c:cat>
          <c:val>
            <c:numRef>
              <c:f>pendapatan!$N$42:$S$42</c:f>
              <c:numCache>
                <c:formatCode>0.00%</c:formatCode>
                <c:ptCount val="6"/>
                <c:pt idx="0">
                  <c:v>-0.25715694688481294</c:v>
                </c:pt>
                <c:pt idx="1">
                  <c:v>0.11471901550646041</c:v>
                </c:pt>
                <c:pt idx="2">
                  <c:v>0.34295484846319313</c:v>
                </c:pt>
                <c:pt idx="3">
                  <c:v>0.27020162453781527</c:v>
                </c:pt>
                <c:pt idx="4">
                  <c:v>1.7920815705373443E-2</c:v>
                </c:pt>
                <c:pt idx="5">
                  <c:v>4.8681003464305456E-2</c:v>
                </c:pt>
              </c:numCache>
            </c:numRef>
          </c:val>
        </c:ser>
        <c:marker val="1"/>
        <c:axId val="194269568"/>
        <c:axId val="153606784"/>
      </c:lineChart>
      <c:catAx>
        <c:axId val="153603456"/>
        <c:scaling>
          <c:orientation val="minMax"/>
        </c:scaling>
        <c:axPos val="b"/>
        <c:tickLblPos val="nextTo"/>
        <c:txPr>
          <a:bodyPr/>
          <a:lstStyle/>
          <a:p>
            <a:pPr>
              <a:defRPr b="1"/>
            </a:pPr>
            <a:endParaRPr lang="id-ID"/>
          </a:p>
        </c:txPr>
        <c:crossAx val="153605248"/>
        <c:crosses val="autoZero"/>
        <c:auto val="1"/>
        <c:lblAlgn val="ctr"/>
        <c:lblOffset val="100"/>
      </c:catAx>
      <c:valAx>
        <c:axId val="153605248"/>
        <c:scaling>
          <c:orientation val="minMax"/>
        </c:scaling>
        <c:axPos val="l"/>
        <c:majorGridlines/>
        <c:numFmt formatCode="_(* #,##0.00_);_(* \(#,##0.00\);_(* &quot;-&quot;??_);_(@_)" sourceLinked="1"/>
        <c:tickLblPos val="nextTo"/>
        <c:crossAx val="153603456"/>
        <c:crosses val="autoZero"/>
        <c:crossBetween val="between"/>
      </c:valAx>
      <c:valAx>
        <c:axId val="153606784"/>
        <c:scaling>
          <c:orientation val="minMax"/>
        </c:scaling>
        <c:axPos val="r"/>
        <c:numFmt formatCode="0.00%" sourceLinked="1"/>
        <c:tickLblPos val="nextTo"/>
        <c:crossAx val="194269568"/>
        <c:crosses val="max"/>
        <c:crossBetween val="between"/>
      </c:valAx>
      <c:catAx>
        <c:axId val="194269568"/>
        <c:scaling>
          <c:orientation val="minMax"/>
        </c:scaling>
        <c:delete val="1"/>
        <c:axPos val="b"/>
        <c:tickLblPos val="none"/>
        <c:crossAx val="153606784"/>
        <c:crosses val="autoZero"/>
        <c:auto val="1"/>
        <c:lblAlgn val="ctr"/>
        <c:lblOffset val="100"/>
      </c:catAx>
    </c:plotArea>
    <c:legend>
      <c:legendPos val="r"/>
      <c:layout>
        <c:manualLayout>
          <c:xMode val="edge"/>
          <c:yMode val="edge"/>
          <c:x val="0.83360127037198106"/>
          <c:y val="4.9390492855062536E-2"/>
          <c:w val="0.14973210569453821"/>
          <c:h val="0.89195975503062119"/>
        </c:manualLayout>
      </c:layout>
    </c:legend>
    <c:plotVisOnly val="1"/>
    <c:dispBlanksAs val="gap"/>
  </c:chart>
  <c:spPr>
    <a:gradFill>
      <a:gsLst>
        <a:gs pos="0">
          <a:srgbClr val="8488C4"/>
        </a:gs>
        <a:gs pos="53000">
          <a:srgbClr val="D4DEFF"/>
        </a:gs>
        <a:gs pos="83000">
          <a:srgbClr val="D4DEFF"/>
        </a:gs>
        <a:gs pos="100000">
          <a:srgbClr val="96AB94"/>
        </a:gs>
      </a:gsLst>
      <a:lin ang="5400000" scaled="0"/>
    </a:gradFill>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Kota Madiun 2014</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3D6BE6-F5AE-4A1C-AF0D-F18C47C7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Prioritas dan Plafon Anggaran Sementara (PPAS)</Company>
  <LinksUpToDate>false</LinksUpToDate>
  <CharactersWithSpaces>8132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dc:creator>
  <cp:lastModifiedBy>acer</cp:lastModifiedBy>
  <cp:revision>5</cp:revision>
  <cp:lastPrinted>2016-12-14T11:31:00Z</cp:lastPrinted>
  <dcterms:created xsi:type="dcterms:W3CDTF">2016-10-19T06:14:00Z</dcterms:created>
  <dcterms:modified xsi:type="dcterms:W3CDTF">2016-12-14T22:35:00Z</dcterms:modified>
</cp:coreProperties>
</file>